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CC" w:rsidRPr="00216A76" w:rsidRDefault="00FC31CC" w:rsidP="00FC31CC">
      <w:pPr>
        <w:jc w:val="both"/>
        <w:rPr>
          <w:rFonts w:ascii="Tahoma" w:hAnsi="Tahoma" w:cs="Tahoma"/>
          <w:sz w:val="22"/>
          <w:szCs w:val="22"/>
        </w:rPr>
      </w:pPr>
      <w:bookmarkStart w:id="0" w:name="_GoBack"/>
      <w:bookmarkEnd w:id="0"/>
    </w:p>
    <w:p w:rsidR="00FC31CC" w:rsidRPr="00D13A9A" w:rsidRDefault="00475925" w:rsidP="00FC31CC">
      <w:pPr>
        <w:pStyle w:val="Title"/>
        <w:jc w:val="both"/>
        <w:rPr>
          <w:rFonts w:ascii="Tahoma" w:hAnsi="Tahoma" w:cs="Tahoma"/>
          <w:b/>
          <w:sz w:val="22"/>
          <w:szCs w:val="22"/>
          <w:lang w:val="en-GB"/>
        </w:rPr>
      </w:pPr>
      <w:r w:rsidRPr="00D13A9A">
        <w:rPr>
          <w:rFonts w:ascii="Tahoma" w:hAnsi="Tahoma" w:cs="Tahoma"/>
          <w:b/>
          <w:sz w:val="22"/>
          <w:szCs w:val="22"/>
          <w:lang w:val="en-GB"/>
        </w:rPr>
        <w:t>LEADING FROM THE SOUTH / LE SUD AUX RENES DU LEADERSHIP</w:t>
      </w:r>
      <w:r w:rsidR="007B04AC" w:rsidRPr="00D13A9A">
        <w:rPr>
          <w:rFonts w:ascii="Tahoma" w:hAnsi="Tahoma" w:cs="Tahoma"/>
          <w:b/>
          <w:sz w:val="22"/>
          <w:szCs w:val="22"/>
          <w:lang w:val="en-GB"/>
        </w:rPr>
        <w:t xml:space="preserve"> :</w:t>
      </w:r>
    </w:p>
    <w:p w:rsidR="00FC31CC" w:rsidRPr="00216A76" w:rsidRDefault="00FC31CC" w:rsidP="00FC31CC">
      <w:pPr>
        <w:pStyle w:val="Subtitle"/>
        <w:jc w:val="both"/>
        <w:rPr>
          <w:rFonts w:ascii="Tahoma" w:hAnsi="Tahoma" w:cs="Tahoma"/>
          <w:b/>
          <w:i w:val="0"/>
          <w:sz w:val="22"/>
          <w:szCs w:val="22"/>
        </w:rPr>
      </w:pPr>
      <w:r w:rsidRPr="00216A76">
        <w:rPr>
          <w:rFonts w:ascii="Tahoma" w:hAnsi="Tahoma" w:cs="Tahoma"/>
          <w:b/>
          <w:i w:val="0"/>
          <w:sz w:val="22"/>
          <w:szCs w:val="22"/>
        </w:rPr>
        <w:t xml:space="preserve">UN FONDS DE SUBVENTION EN APPUI À L’ACTIVISME POUR LA DÉFENSE DES DROITS HUMAINS DE LA FEMME DANS LES PAYS </w:t>
      </w:r>
      <w:r w:rsidR="0079695D" w:rsidRPr="00216A76">
        <w:rPr>
          <w:rFonts w:ascii="Tahoma" w:hAnsi="Tahoma" w:cs="Tahoma"/>
          <w:b/>
          <w:i w:val="0"/>
          <w:sz w:val="22"/>
          <w:szCs w:val="22"/>
        </w:rPr>
        <w:t>DU SUD</w:t>
      </w:r>
      <w:r w:rsidRPr="00216A76">
        <w:rPr>
          <w:rFonts w:ascii="Tahoma" w:hAnsi="Tahoma" w:cs="Tahoma"/>
          <w:b/>
          <w:i w:val="0"/>
          <w:sz w:val="22"/>
          <w:szCs w:val="22"/>
        </w:rPr>
        <w:t xml:space="preserve"> </w:t>
      </w: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b/>
          <w:color w:val="752EB0"/>
          <w:sz w:val="22"/>
          <w:szCs w:val="22"/>
        </w:rPr>
      </w:pPr>
      <w:r w:rsidRPr="00216A76">
        <w:rPr>
          <w:rFonts w:ascii="Tahoma" w:hAnsi="Tahoma" w:cs="Tahoma"/>
          <w:b/>
          <w:color w:val="752EB0"/>
          <w:sz w:val="22"/>
          <w:szCs w:val="22"/>
        </w:rPr>
        <w:t>FONDS AFRICAIN POUR LE DÉVELOPPEMENT DE LA FEMME (AWDF)</w:t>
      </w: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2"/>
          <w:szCs w:val="22"/>
        </w:rPr>
      </w:pPr>
      <w:r w:rsidRPr="00216A76">
        <w:rPr>
          <w:rFonts w:ascii="Tahoma" w:hAnsi="Tahoma" w:cs="Tahoma"/>
          <w:sz w:val="22"/>
          <w:szCs w:val="22"/>
        </w:rPr>
        <w:t>APPEL À PROPOSITIONS VENANT DE L’AFRIQUE ET DU MOYEN ORIENT</w:t>
      </w:r>
    </w:p>
    <w:p w:rsidR="002D349B" w:rsidRPr="00216A76" w:rsidRDefault="00CA427F" w:rsidP="00FC31CC">
      <w:pPr>
        <w:jc w:val="both"/>
        <w:rPr>
          <w:rFonts w:ascii="Tahoma" w:hAnsi="Tahoma" w:cs="Tahoma"/>
          <w:sz w:val="22"/>
          <w:szCs w:val="22"/>
        </w:rPr>
      </w:pPr>
      <w:r w:rsidRPr="00216A76">
        <w:rPr>
          <w:rFonts w:ascii="Tahoma" w:hAnsi="Tahoma" w:cs="Tahoma"/>
          <w:sz w:val="22"/>
          <w:szCs w:val="22"/>
        </w:rPr>
        <w:t>CYCLE</w:t>
      </w:r>
      <w:r w:rsidR="002D349B" w:rsidRPr="00216A76">
        <w:rPr>
          <w:rFonts w:ascii="Tahoma" w:hAnsi="Tahoma" w:cs="Tahoma"/>
          <w:sz w:val="22"/>
          <w:szCs w:val="22"/>
        </w:rPr>
        <w:t xml:space="preserve"> 4</w:t>
      </w:r>
    </w:p>
    <w:p w:rsidR="00FC31CC" w:rsidRPr="00216A76" w:rsidRDefault="00FC31CC" w:rsidP="00FC31CC">
      <w:pPr>
        <w:jc w:val="both"/>
        <w:rPr>
          <w:rFonts w:ascii="Tahoma" w:hAnsi="Tahoma" w:cs="Tahoma"/>
          <w:b/>
          <w:color w:val="752EB0"/>
          <w:sz w:val="22"/>
          <w:szCs w:val="22"/>
        </w:rPr>
      </w:pPr>
    </w:p>
    <w:p w:rsidR="00FC31CC" w:rsidRPr="00216A76" w:rsidRDefault="00FC31CC" w:rsidP="00FC31CC">
      <w:pPr>
        <w:jc w:val="both"/>
        <w:rPr>
          <w:rFonts w:ascii="Tahoma" w:hAnsi="Tahoma" w:cs="Tahoma"/>
          <w:b/>
          <w:sz w:val="22"/>
          <w:szCs w:val="22"/>
        </w:rPr>
      </w:pPr>
      <w:r w:rsidRPr="00216A76">
        <w:rPr>
          <w:rFonts w:ascii="Tahoma" w:hAnsi="Tahoma" w:cs="Tahoma"/>
          <w:b/>
          <w:sz w:val="22"/>
          <w:szCs w:val="22"/>
        </w:rPr>
        <w:t xml:space="preserve">MODALITÉS DES DEMANDES </w:t>
      </w:r>
    </w:p>
    <w:p w:rsidR="00FC31CC" w:rsidRPr="00216A76" w:rsidRDefault="002D349B" w:rsidP="00FC31CC">
      <w:pPr>
        <w:jc w:val="both"/>
        <w:rPr>
          <w:rFonts w:ascii="Tahoma" w:hAnsi="Tahoma" w:cs="Tahoma"/>
          <w:b/>
          <w:sz w:val="22"/>
          <w:szCs w:val="22"/>
        </w:rPr>
      </w:pPr>
      <w:r w:rsidRPr="00216A76">
        <w:rPr>
          <w:rFonts w:ascii="Tahoma" w:hAnsi="Tahoma" w:cs="Tahoma"/>
          <w:b/>
          <w:sz w:val="22"/>
          <w:szCs w:val="22"/>
        </w:rPr>
        <w:t>Mai 2019</w:t>
      </w:r>
    </w:p>
    <w:p w:rsidR="00FC31CC" w:rsidRPr="00216A76" w:rsidRDefault="00FC31CC" w:rsidP="00FC31CC">
      <w:pPr>
        <w:jc w:val="both"/>
        <w:rPr>
          <w:rFonts w:ascii="Tahoma" w:hAnsi="Tahoma" w:cs="Tahoma"/>
          <w:b/>
          <w:sz w:val="22"/>
          <w:szCs w:val="22"/>
        </w:rPr>
      </w:pP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2"/>
          <w:szCs w:val="22"/>
        </w:rPr>
      </w:pPr>
    </w:p>
    <w:p w:rsidR="00FC31CC" w:rsidRPr="00216A76" w:rsidRDefault="00D13A9A" w:rsidP="00FC31CC">
      <w:pPr>
        <w:jc w:val="both"/>
        <w:rPr>
          <w:rFonts w:ascii="Tahoma" w:hAnsi="Tahoma" w:cs="Tahoma"/>
          <w:sz w:val="22"/>
          <w:szCs w:val="22"/>
        </w:rPr>
      </w:pPr>
      <w:hyperlink r:id="rId8" w:history="1">
        <w:r w:rsidR="00FC31CC" w:rsidRPr="00216A76">
          <w:rPr>
            <w:rStyle w:val="Hyperlink"/>
            <w:rFonts w:ascii="Tahoma" w:hAnsi="Tahoma" w:cs="Tahoma"/>
            <w:sz w:val="22"/>
            <w:szCs w:val="22"/>
          </w:rPr>
          <w:t>www.awdf.org</w:t>
        </w:r>
      </w:hyperlink>
    </w:p>
    <w:p w:rsidR="00FC31CC" w:rsidRPr="00216A76" w:rsidRDefault="00892670" w:rsidP="00FC31CC">
      <w:pPr>
        <w:pStyle w:val="Heading1"/>
        <w:numPr>
          <w:ilvl w:val="0"/>
          <w:numId w:val="8"/>
        </w:numPr>
        <w:jc w:val="both"/>
        <w:rPr>
          <w:rFonts w:ascii="Tahoma" w:hAnsi="Tahoma" w:cs="Tahoma"/>
          <w:sz w:val="22"/>
          <w:szCs w:val="22"/>
        </w:rPr>
      </w:pPr>
      <w:bookmarkStart w:id="1" w:name="_Toc472086907"/>
      <w:r w:rsidRPr="00216A76">
        <w:rPr>
          <w:rFonts w:ascii="Tahoma" w:hAnsi="Tahoma" w:cs="Tahoma"/>
          <w:sz w:val="22"/>
          <w:szCs w:val="22"/>
        </w:rPr>
        <w:br w:type="page"/>
      </w:r>
      <w:r w:rsidR="0079695D" w:rsidRPr="00216A76">
        <w:rPr>
          <w:rFonts w:ascii="Tahoma" w:hAnsi="Tahoma" w:cs="Tahoma"/>
          <w:sz w:val="22"/>
          <w:szCs w:val="22"/>
        </w:rPr>
        <w:lastRenderedPageBreak/>
        <w:t>L’AWDF :</w:t>
      </w:r>
      <w:r w:rsidR="00FC31CC" w:rsidRPr="00216A76">
        <w:rPr>
          <w:rFonts w:ascii="Tahoma" w:hAnsi="Tahoma" w:cs="Tahoma"/>
          <w:sz w:val="22"/>
          <w:szCs w:val="22"/>
        </w:rPr>
        <w:t xml:space="preserve"> CONTEXTE, OBJECTIFS ET </w:t>
      </w:r>
      <w:bookmarkEnd w:id="1"/>
      <w:r w:rsidR="00FC31CC" w:rsidRPr="00216A76">
        <w:rPr>
          <w:rFonts w:ascii="Tahoma" w:hAnsi="Tahoma" w:cs="Tahoma"/>
          <w:sz w:val="22"/>
          <w:szCs w:val="22"/>
        </w:rPr>
        <w:t>THÉMATIQUE</w:t>
      </w: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b/>
          <w:sz w:val="20"/>
          <w:szCs w:val="20"/>
        </w:rPr>
      </w:pPr>
      <w:r w:rsidRPr="00216A76">
        <w:rPr>
          <w:rFonts w:ascii="Tahoma" w:hAnsi="Tahoma" w:cs="Tahoma"/>
          <w:b/>
          <w:sz w:val="20"/>
          <w:szCs w:val="20"/>
        </w:rPr>
        <w:t xml:space="preserve">Le Fonds Africain pour le Développement de la Femme a été créé en </w:t>
      </w:r>
      <w:r w:rsidRPr="00216A76">
        <w:rPr>
          <w:rFonts w:ascii="Tahoma" w:hAnsi="Tahoma" w:cs="Tahoma"/>
          <w:sz w:val="20"/>
          <w:szCs w:val="20"/>
        </w:rPr>
        <w:t xml:space="preserve">2000 en </w:t>
      </w:r>
      <w:r w:rsidRPr="00216A76">
        <w:rPr>
          <w:rFonts w:ascii="Tahoma" w:hAnsi="Tahoma" w:cs="Tahoma"/>
          <w:noProof/>
          <w:sz w:val="20"/>
          <w:szCs w:val="20"/>
        </w:rPr>
        <w:t>tant</w:t>
      </w:r>
      <w:r w:rsidRPr="00216A76">
        <w:rPr>
          <w:rFonts w:ascii="Tahoma" w:hAnsi="Tahoma" w:cs="Tahoma"/>
          <w:sz w:val="20"/>
          <w:szCs w:val="20"/>
        </w:rPr>
        <w:t xml:space="preserve"> qu’une initiative philanthrope d’octroi de subventions à portée panafricaine pour promouvoir la réalisation et l’affirmation des droits de la femme africaine, en accordant l’appui financier aux organisations féminines sur le continent. L’AWDF s’engage à créer de sociétés saines, justes et inclusives caractérisées par l’égalité, la paix et le respect des droits de la femme. Depuis sa création, l’AWDF a déboursé plus de </w:t>
      </w:r>
      <w:r w:rsidR="00892670" w:rsidRPr="00216A76">
        <w:rPr>
          <w:rFonts w:ascii="Tahoma" w:hAnsi="Tahoma" w:cs="Tahoma"/>
          <w:sz w:val="20"/>
          <w:szCs w:val="20"/>
        </w:rPr>
        <w:t>40</w:t>
      </w:r>
      <w:r w:rsidRPr="00216A76">
        <w:rPr>
          <w:rFonts w:ascii="Tahoma" w:hAnsi="Tahoma" w:cs="Tahoma"/>
          <w:sz w:val="20"/>
          <w:szCs w:val="20"/>
        </w:rPr>
        <w:t xml:space="preserve"> millions de dollars Américains sous forme de subventions. </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sz w:val="20"/>
          <w:szCs w:val="20"/>
        </w:rPr>
      </w:pPr>
      <w:r w:rsidRPr="00216A76">
        <w:rPr>
          <w:rFonts w:ascii="Tahoma" w:hAnsi="Tahoma" w:cs="Tahoma"/>
          <w:sz w:val="20"/>
          <w:szCs w:val="20"/>
        </w:rPr>
        <w:t xml:space="preserve">Un regard sur l’histoire du changement social, nous fait savoir que les organisations féminines et les mouvements auxquels elles appartiennent jouent un rôle capital dans réalisation de ce monde de justice. L’AWDF investit dans les organisations qui œuvrent pour la reconnaissance des droits de la femme en tant que leaders /avant-gardistes dans la défense des droits des femmes, et en tant que force </w:t>
      </w:r>
      <w:r w:rsidR="0079695D" w:rsidRPr="00216A76">
        <w:rPr>
          <w:rFonts w:ascii="Tahoma" w:hAnsi="Tahoma" w:cs="Tahoma"/>
          <w:sz w:val="20"/>
          <w:szCs w:val="20"/>
        </w:rPr>
        <w:t>vitale sur</w:t>
      </w:r>
      <w:r w:rsidRPr="00216A76">
        <w:rPr>
          <w:rFonts w:ascii="Tahoma" w:hAnsi="Tahoma" w:cs="Tahoma"/>
          <w:sz w:val="20"/>
          <w:szCs w:val="20"/>
        </w:rPr>
        <w:t xml:space="preserve"> laquelle s’appuyer pour exiger, de la part des </w:t>
      </w:r>
      <w:r w:rsidR="0079695D" w:rsidRPr="00216A76">
        <w:rPr>
          <w:rFonts w:ascii="Tahoma" w:hAnsi="Tahoma" w:cs="Tahoma"/>
          <w:sz w:val="20"/>
          <w:szCs w:val="20"/>
        </w:rPr>
        <w:t>décideurs ou</w:t>
      </w:r>
      <w:r w:rsidRPr="00216A76">
        <w:rPr>
          <w:rFonts w:ascii="Tahoma" w:hAnsi="Tahoma" w:cs="Tahoma"/>
          <w:sz w:val="20"/>
          <w:szCs w:val="20"/>
        </w:rPr>
        <w:t xml:space="preserve"> des responsables à tous les niveaux, le rendement de compte, le respect, la protection et la réalisation des droits de toutes les femmes.  Nous savons que non seulement les organisations et les mouvements de femmes accordent une place prioritaire à l’égalité des sexes à leur ordre du jour, mais qu’elles s’engagent également dans le plaidoyer pour que les lois et les politiques soient intégrantes, progressistes et inclusives dans l’intérêt des femmes, toutes catégories confondues.</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Style w:val="Hyperlink"/>
          <w:rFonts w:ascii="Tahoma" w:hAnsi="Tahoma" w:cs="Tahoma"/>
          <w:color w:val="666666"/>
          <w:sz w:val="20"/>
          <w:szCs w:val="20"/>
          <w:shd w:val="clear" w:color="auto" w:fill="FFFFFF"/>
        </w:rPr>
      </w:pPr>
      <w:r w:rsidRPr="00216A76">
        <w:rPr>
          <w:rFonts w:ascii="Tahoma" w:hAnsi="Tahoma" w:cs="Tahoma"/>
          <w:sz w:val="20"/>
          <w:szCs w:val="20"/>
        </w:rPr>
        <w:t xml:space="preserve">L’AWDF est l’une des quatre Fondations des pays du sud pour le </w:t>
      </w:r>
      <w:r w:rsidR="0079695D" w:rsidRPr="00216A76">
        <w:rPr>
          <w:rFonts w:ascii="Tahoma" w:hAnsi="Tahoma" w:cs="Tahoma"/>
          <w:sz w:val="20"/>
          <w:szCs w:val="20"/>
        </w:rPr>
        <w:t>développement de</w:t>
      </w:r>
      <w:r w:rsidRPr="00216A76">
        <w:rPr>
          <w:rFonts w:ascii="Tahoma" w:hAnsi="Tahoma" w:cs="Tahoma"/>
          <w:sz w:val="20"/>
          <w:szCs w:val="20"/>
        </w:rPr>
        <w:t xml:space="preserve"> la </w:t>
      </w:r>
      <w:r w:rsidR="0079695D" w:rsidRPr="00216A76">
        <w:rPr>
          <w:rFonts w:ascii="Tahoma" w:hAnsi="Tahoma" w:cs="Tahoma"/>
          <w:sz w:val="20"/>
          <w:szCs w:val="20"/>
        </w:rPr>
        <w:t>femme mandatées</w:t>
      </w:r>
      <w:r w:rsidRPr="00216A76">
        <w:rPr>
          <w:rFonts w:ascii="Tahoma" w:hAnsi="Tahoma" w:cs="Tahoma"/>
          <w:sz w:val="20"/>
          <w:szCs w:val="20"/>
        </w:rPr>
        <w:t xml:space="preserve"> à gérer </w:t>
      </w:r>
      <w:r w:rsidR="0079695D" w:rsidRPr="00216A76">
        <w:rPr>
          <w:rFonts w:ascii="Tahoma" w:hAnsi="Tahoma" w:cs="Tahoma"/>
          <w:sz w:val="20"/>
          <w:szCs w:val="20"/>
        </w:rPr>
        <w:t>l’initiative «</w:t>
      </w:r>
      <w:r w:rsidRPr="00216A76">
        <w:rPr>
          <w:rFonts w:ascii="Tahoma" w:hAnsi="Tahoma" w:cs="Tahoma"/>
          <w:sz w:val="20"/>
          <w:szCs w:val="20"/>
        </w:rPr>
        <w:t> </w:t>
      </w:r>
      <w:r w:rsidRPr="00216A76">
        <w:rPr>
          <w:rFonts w:ascii="Tahoma" w:hAnsi="Tahoma" w:cs="Tahoma"/>
          <w:b/>
          <w:sz w:val="20"/>
          <w:szCs w:val="20"/>
        </w:rPr>
        <w:t>Leading From the South</w:t>
      </w:r>
      <w:r w:rsidR="00475925" w:rsidRPr="00216A76">
        <w:rPr>
          <w:rFonts w:ascii="Tahoma" w:hAnsi="Tahoma" w:cs="Tahoma"/>
          <w:b/>
          <w:sz w:val="20"/>
          <w:szCs w:val="20"/>
        </w:rPr>
        <w:t>/ Le Sud aux Rênes du Leadership</w:t>
      </w:r>
      <w:r w:rsidRPr="00216A76">
        <w:rPr>
          <w:rFonts w:ascii="Tahoma" w:hAnsi="Tahoma" w:cs="Tahoma"/>
          <w:b/>
          <w:sz w:val="20"/>
          <w:szCs w:val="20"/>
        </w:rPr>
        <w:t> » (LFS)</w:t>
      </w:r>
      <w:r w:rsidRPr="00216A76">
        <w:rPr>
          <w:rFonts w:ascii="Tahoma" w:hAnsi="Tahoma" w:cs="Tahoma"/>
          <w:sz w:val="20"/>
          <w:szCs w:val="20"/>
        </w:rPr>
        <w:t xml:space="preserve">, - une initiative d’octroi de fonds, instituée depuis plus de quatre ans par </w:t>
      </w:r>
      <w:r w:rsidR="00A3493A" w:rsidRPr="00216A76">
        <w:rPr>
          <w:rFonts w:ascii="Tahoma" w:hAnsi="Tahoma" w:cs="Tahoma"/>
          <w:sz w:val="20"/>
          <w:szCs w:val="20"/>
        </w:rPr>
        <w:t>le Ministère</w:t>
      </w:r>
      <w:r w:rsidRPr="00216A76">
        <w:rPr>
          <w:rFonts w:ascii="Tahoma" w:hAnsi="Tahoma" w:cs="Tahoma"/>
          <w:sz w:val="20"/>
          <w:szCs w:val="20"/>
        </w:rPr>
        <w:t xml:space="preserve"> des Affaires Etrangères des Pays –</w:t>
      </w:r>
      <w:r w:rsidR="00A3493A" w:rsidRPr="00216A76">
        <w:rPr>
          <w:rFonts w:ascii="Tahoma" w:hAnsi="Tahoma" w:cs="Tahoma"/>
          <w:sz w:val="20"/>
          <w:szCs w:val="20"/>
        </w:rPr>
        <w:t>Bas, dans</w:t>
      </w:r>
      <w:r w:rsidRPr="00216A76">
        <w:rPr>
          <w:rFonts w:ascii="Tahoma" w:hAnsi="Tahoma" w:cs="Tahoma"/>
          <w:sz w:val="20"/>
          <w:szCs w:val="20"/>
        </w:rPr>
        <w:t xml:space="preserve"> le but de financer l’activisme pour la défense des droits des femmes dans les pays du sud. Ce fonds vient en appui au militantisme initié, exécuté et dirigé par les organisations de défense des droits des femmes dans les pays du sud. Le fonds LFS est actuellement géré par quatre fonds de dotation de la femme: notamment Trois Fondations Régionales</w:t>
      </w:r>
      <w:r w:rsidRPr="00216A76">
        <w:rPr>
          <w:rFonts w:ascii="Tahoma" w:hAnsi="Tahoma" w:cs="Tahoma"/>
          <w:sz w:val="20"/>
          <w:szCs w:val="20"/>
          <w:shd w:val="clear" w:color="auto" w:fill="FFFFFF"/>
        </w:rPr>
        <w:t>: </w:t>
      </w:r>
      <w:hyperlink r:id="rId9" w:tgtFrame="_blank" w:history="1">
        <w:r w:rsidRPr="00216A76">
          <w:rPr>
            <w:rFonts w:ascii="Tahoma" w:hAnsi="Tahoma" w:cs="Tahoma"/>
            <w:color w:val="337AB7"/>
            <w:sz w:val="20"/>
            <w:szCs w:val="20"/>
            <w:shd w:val="clear" w:color="auto" w:fill="FFFFFF"/>
          </w:rPr>
          <w:t>African Women’s  Development Fund</w:t>
        </w:r>
      </w:hyperlink>
      <w:r w:rsidRPr="00216A76">
        <w:rPr>
          <w:rFonts w:ascii="Tahoma" w:hAnsi="Tahoma" w:cs="Tahoma"/>
          <w:color w:val="337AB7"/>
          <w:sz w:val="20"/>
          <w:szCs w:val="20"/>
          <w:shd w:val="clear" w:color="auto" w:fill="FFFFFF"/>
        </w:rPr>
        <w:t>/Fonds Africain pour le Développement de la Femme</w:t>
      </w:r>
      <w:r w:rsidRPr="00216A76">
        <w:rPr>
          <w:rFonts w:ascii="Tahoma" w:hAnsi="Tahoma" w:cs="Tahoma"/>
          <w:color w:val="666666"/>
          <w:sz w:val="20"/>
          <w:szCs w:val="20"/>
          <w:shd w:val="clear" w:color="auto" w:fill="FFFFFF"/>
        </w:rPr>
        <w:t xml:space="preserve"> (Région </w:t>
      </w:r>
      <w:r w:rsidRPr="00216A76">
        <w:rPr>
          <w:rFonts w:ascii="Tahoma" w:hAnsi="Tahoma" w:cs="Tahoma"/>
          <w:sz w:val="20"/>
          <w:szCs w:val="20"/>
          <w:shd w:val="clear" w:color="auto" w:fill="FFFFFF"/>
        </w:rPr>
        <w:t>Afrique et Moyen Orient),</w:t>
      </w:r>
      <w:r w:rsidRPr="00216A76">
        <w:rPr>
          <w:rFonts w:ascii="Tahoma" w:hAnsi="Tahoma" w:cs="Tahoma"/>
          <w:color w:val="666666"/>
          <w:sz w:val="20"/>
          <w:szCs w:val="20"/>
          <w:shd w:val="clear" w:color="auto" w:fill="FFFFFF"/>
        </w:rPr>
        <w:t> </w:t>
      </w:r>
      <w:hyperlink r:id="rId10" w:tgtFrame="_blank" w:history="1">
        <w:r w:rsidRPr="00216A76">
          <w:rPr>
            <w:rFonts w:ascii="Tahoma" w:hAnsi="Tahoma" w:cs="Tahoma"/>
            <w:color w:val="337AB7"/>
            <w:sz w:val="20"/>
            <w:szCs w:val="20"/>
            <w:shd w:val="clear" w:color="auto" w:fill="FFFFFF"/>
          </w:rPr>
          <w:t>Fondo Mujeres del Sur</w:t>
        </w:r>
      </w:hyperlink>
      <w:r w:rsidRPr="00216A76">
        <w:rPr>
          <w:rFonts w:ascii="Tahoma" w:hAnsi="Tahoma" w:cs="Tahoma"/>
          <w:color w:val="666666"/>
          <w:sz w:val="20"/>
          <w:szCs w:val="20"/>
          <w:shd w:val="clear" w:color="auto" w:fill="FFFFFF"/>
        </w:rPr>
        <w:t> </w:t>
      </w:r>
      <w:r w:rsidRPr="00216A76">
        <w:rPr>
          <w:rFonts w:ascii="Tahoma" w:hAnsi="Tahoma" w:cs="Tahoma"/>
          <w:sz w:val="20"/>
          <w:szCs w:val="20"/>
          <w:shd w:val="clear" w:color="auto" w:fill="FFFFFF"/>
        </w:rPr>
        <w:t xml:space="preserve">(Amérique Latine et Caraïbes ) et le </w:t>
      </w:r>
      <w:hyperlink r:id="rId11" w:history="1">
        <w:r w:rsidRPr="00216A76">
          <w:rPr>
            <w:rFonts w:ascii="Tahoma" w:hAnsi="Tahoma" w:cs="Tahoma"/>
            <w:color w:val="337AB7"/>
            <w:sz w:val="20"/>
            <w:szCs w:val="20"/>
          </w:rPr>
          <w:t>Women’s Fund</w:t>
        </w:r>
        <w:r w:rsidR="00892670" w:rsidRPr="00216A76">
          <w:rPr>
            <w:rFonts w:ascii="Tahoma" w:hAnsi="Tahoma" w:cs="Tahoma"/>
            <w:color w:val="337AB7"/>
            <w:sz w:val="20"/>
            <w:szCs w:val="20"/>
          </w:rPr>
          <w:t xml:space="preserve"> Asia</w:t>
        </w:r>
      </w:hyperlink>
      <w:r w:rsidR="00892670" w:rsidRPr="00216A76">
        <w:rPr>
          <w:rFonts w:ascii="Tahoma" w:hAnsi="Tahoma" w:cs="Tahoma"/>
          <w:sz w:val="20"/>
          <w:szCs w:val="20"/>
          <w:shd w:val="clear" w:color="auto" w:fill="FFFFFF"/>
        </w:rPr>
        <w:t xml:space="preserve"> (</w:t>
      </w:r>
      <w:r w:rsidRPr="00216A76">
        <w:rPr>
          <w:rFonts w:ascii="Tahoma" w:hAnsi="Tahoma" w:cs="Tahoma"/>
          <w:sz w:val="20"/>
          <w:szCs w:val="20"/>
          <w:shd w:val="clear" w:color="auto" w:fill="FFFFFF"/>
        </w:rPr>
        <w:t>Asie); ainsi que par un fond mondial </w:t>
      </w:r>
      <w:hyperlink r:id="rId12" w:tgtFrame="_blank" w:history="1">
        <w:r w:rsidRPr="00216A76">
          <w:rPr>
            <w:rFonts w:ascii="Tahoma" w:hAnsi="Tahoma" w:cs="Tahoma"/>
            <w:color w:val="337AB7"/>
            <w:sz w:val="20"/>
            <w:szCs w:val="20"/>
            <w:shd w:val="clear" w:color="auto" w:fill="FFFFFF"/>
          </w:rPr>
          <w:t>AYNI – Le Fond de Développement de la femme Indigène</w:t>
        </w:r>
      </w:hyperlink>
      <w:r w:rsidRPr="00216A76">
        <w:rPr>
          <w:rFonts w:ascii="Tahoma" w:hAnsi="Tahoma" w:cs="Tahoma"/>
          <w:color w:val="666666"/>
          <w:sz w:val="20"/>
          <w:szCs w:val="20"/>
          <w:shd w:val="clear" w:color="auto" w:fill="FFFFFF"/>
        </w:rPr>
        <w:t>.</w:t>
      </w:r>
    </w:p>
    <w:p w:rsidR="00FC31CC" w:rsidRPr="00216A76" w:rsidRDefault="00FC31CC" w:rsidP="00FC31CC">
      <w:pPr>
        <w:jc w:val="both"/>
        <w:rPr>
          <w:rStyle w:val="Hyperlink"/>
          <w:rFonts w:ascii="Tahoma" w:hAnsi="Tahoma" w:cs="Tahoma"/>
          <w:bCs/>
          <w:sz w:val="20"/>
          <w:szCs w:val="20"/>
        </w:rPr>
      </w:pPr>
    </w:p>
    <w:p w:rsidR="00D972C0" w:rsidRPr="00216A76" w:rsidRDefault="00FC31CC" w:rsidP="00FC31CC">
      <w:pPr>
        <w:jc w:val="both"/>
        <w:rPr>
          <w:rFonts w:ascii="Tahoma" w:hAnsi="Tahoma" w:cs="Tahoma"/>
          <w:sz w:val="20"/>
          <w:szCs w:val="20"/>
        </w:rPr>
      </w:pPr>
      <w:r w:rsidRPr="00216A76">
        <w:rPr>
          <w:rFonts w:ascii="Tahoma" w:hAnsi="Tahoma" w:cs="Tahoma"/>
          <w:sz w:val="20"/>
          <w:szCs w:val="20"/>
        </w:rPr>
        <w:t xml:space="preserve">L’AWDF est mandaté à intervenir au niveau de tous les 54 pays africains. Dans le cadre de l’initiative </w:t>
      </w:r>
      <w:r w:rsidRPr="00216A76">
        <w:rPr>
          <w:rFonts w:ascii="Tahoma" w:hAnsi="Tahoma" w:cs="Tahoma"/>
          <w:i/>
          <w:sz w:val="20"/>
          <w:szCs w:val="20"/>
        </w:rPr>
        <w:t>Leading from the South</w:t>
      </w:r>
      <w:r w:rsidR="00475925" w:rsidRPr="00216A76">
        <w:rPr>
          <w:rFonts w:ascii="Tahoma" w:hAnsi="Tahoma" w:cs="Tahoma"/>
          <w:i/>
          <w:sz w:val="20"/>
          <w:szCs w:val="20"/>
        </w:rPr>
        <w:t>/Le Sud aux Rênes du Leadership</w:t>
      </w:r>
      <w:r w:rsidRPr="00216A76">
        <w:rPr>
          <w:rFonts w:ascii="Tahoma" w:hAnsi="Tahoma" w:cs="Tahoma"/>
          <w:sz w:val="20"/>
          <w:szCs w:val="20"/>
        </w:rPr>
        <w:t>, l’AWDF a élargi son mandat d’octroi de subventions pour inclure quelques pays du Moyen Orient.</w:t>
      </w:r>
    </w:p>
    <w:p w:rsidR="00D972C0" w:rsidRPr="00216A76" w:rsidRDefault="00D972C0" w:rsidP="00FC31CC">
      <w:pPr>
        <w:jc w:val="both"/>
        <w:rPr>
          <w:rFonts w:ascii="Tahoma" w:hAnsi="Tahoma" w:cs="Tahoma"/>
          <w:sz w:val="20"/>
          <w:szCs w:val="20"/>
        </w:rPr>
      </w:pPr>
    </w:p>
    <w:p w:rsidR="00FC31CC" w:rsidRPr="00216A76" w:rsidRDefault="002D349B" w:rsidP="00FC31CC">
      <w:pPr>
        <w:jc w:val="both"/>
        <w:rPr>
          <w:rFonts w:ascii="Tahoma" w:hAnsi="Tahoma" w:cs="Tahoma"/>
          <w:sz w:val="20"/>
          <w:szCs w:val="20"/>
        </w:rPr>
      </w:pPr>
      <w:r w:rsidRPr="00216A76">
        <w:rPr>
          <w:rFonts w:ascii="Tahoma" w:hAnsi="Tahoma" w:cs="Tahoma"/>
          <w:sz w:val="20"/>
          <w:szCs w:val="20"/>
        </w:rPr>
        <w:t xml:space="preserve">Dans </w:t>
      </w:r>
      <w:r w:rsidR="000E4825" w:rsidRPr="00216A76">
        <w:rPr>
          <w:rFonts w:ascii="Tahoma" w:hAnsi="Tahoma" w:cs="Tahoma"/>
          <w:sz w:val="20"/>
          <w:szCs w:val="20"/>
        </w:rPr>
        <w:t>les trois premières années</w:t>
      </w:r>
      <w:r w:rsidR="00892670" w:rsidRPr="00216A76">
        <w:rPr>
          <w:rFonts w:ascii="Tahoma" w:hAnsi="Tahoma" w:cs="Tahoma"/>
          <w:sz w:val="20"/>
          <w:szCs w:val="20"/>
        </w:rPr>
        <w:t xml:space="preserve"> de </w:t>
      </w:r>
      <w:r w:rsidR="00D972C0" w:rsidRPr="00216A76">
        <w:rPr>
          <w:rFonts w:ascii="Tahoma" w:hAnsi="Tahoma" w:cs="Tahoma"/>
          <w:sz w:val="20"/>
          <w:szCs w:val="20"/>
        </w:rPr>
        <w:t>l’initiative « Le S</w:t>
      </w:r>
      <w:r w:rsidR="00892670" w:rsidRPr="00216A76">
        <w:rPr>
          <w:rFonts w:ascii="Tahoma" w:hAnsi="Tahoma" w:cs="Tahoma"/>
          <w:sz w:val="20"/>
          <w:szCs w:val="20"/>
        </w:rPr>
        <w:t>ud aux rênes du leadership », l’</w:t>
      </w:r>
      <w:r w:rsidR="00D972C0" w:rsidRPr="00216A76">
        <w:rPr>
          <w:rFonts w:ascii="Tahoma" w:hAnsi="Tahoma" w:cs="Tahoma"/>
          <w:sz w:val="20"/>
          <w:szCs w:val="20"/>
        </w:rPr>
        <w:t xml:space="preserve">AWDF a octroyé des subventions à </w:t>
      </w:r>
      <w:r w:rsidRPr="00216A76">
        <w:rPr>
          <w:rFonts w:ascii="Tahoma" w:hAnsi="Tahoma" w:cs="Tahoma"/>
          <w:sz w:val="20"/>
          <w:szCs w:val="20"/>
        </w:rPr>
        <w:t>62</w:t>
      </w:r>
      <w:r w:rsidR="00D972C0" w:rsidRPr="00216A76">
        <w:rPr>
          <w:rFonts w:ascii="Tahoma" w:hAnsi="Tahoma" w:cs="Tahoma"/>
          <w:sz w:val="20"/>
          <w:szCs w:val="20"/>
        </w:rPr>
        <w:t xml:space="preserve"> organisations. Pour </w:t>
      </w:r>
      <w:r w:rsidR="00892670" w:rsidRPr="00216A76">
        <w:rPr>
          <w:rFonts w:ascii="Tahoma" w:hAnsi="Tahoma" w:cs="Tahoma"/>
          <w:sz w:val="20"/>
          <w:szCs w:val="20"/>
        </w:rPr>
        <w:t xml:space="preserve">mieux comprendre le processus d'octroi de subvention dans le cadre de LFS, </w:t>
      </w:r>
      <w:r w:rsidR="00D972C0" w:rsidRPr="00216A76">
        <w:rPr>
          <w:rFonts w:ascii="Tahoma" w:hAnsi="Tahoma" w:cs="Tahoma"/>
          <w:sz w:val="20"/>
          <w:szCs w:val="20"/>
        </w:rPr>
        <w:t xml:space="preserve">veuillez </w:t>
      </w:r>
      <w:r w:rsidR="00892670" w:rsidRPr="00216A76">
        <w:rPr>
          <w:rFonts w:ascii="Tahoma" w:hAnsi="Tahoma" w:cs="Tahoma"/>
          <w:sz w:val="20"/>
          <w:szCs w:val="20"/>
        </w:rPr>
        <w:t xml:space="preserve">regarder notre vidéo LFS </w:t>
      </w:r>
      <w:hyperlink r:id="rId13" w:history="1">
        <w:r w:rsidR="00892670" w:rsidRPr="00216A76">
          <w:rPr>
            <w:rStyle w:val="Hyperlink"/>
            <w:rFonts w:ascii="Tahoma" w:hAnsi="Tahoma" w:cs="Tahoma"/>
            <w:sz w:val="20"/>
            <w:szCs w:val="20"/>
          </w:rPr>
          <w:t>ici</w:t>
        </w:r>
      </w:hyperlink>
      <w:r w:rsidR="00892670" w:rsidRPr="00216A76">
        <w:rPr>
          <w:rFonts w:ascii="Tahoma" w:hAnsi="Tahoma" w:cs="Tahoma"/>
          <w:sz w:val="20"/>
          <w:szCs w:val="20"/>
        </w:rPr>
        <w:t xml:space="preserve">. </w:t>
      </w:r>
      <w:r w:rsidR="00FC31CC" w:rsidRPr="00216A76">
        <w:rPr>
          <w:rFonts w:ascii="Tahoma" w:hAnsi="Tahoma" w:cs="Tahoma"/>
          <w:sz w:val="20"/>
          <w:szCs w:val="20"/>
        </w:rPr>
        <w:t xml:space="preserve"> </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b/>
          <w:sz w:val="20"/>
          <w:szCs w:val="20"/>
        </w:rPr>
      </w:pPr>
      <w:r w:rsidRPr="00216A76">
        <w:rPr>
          <w:rFonts w:ascii="Tahoma" w:hAnsi="Tahoma" w:cs="Tahoma"/>
          <w:b/>
          <w:sz w:val="20"/>
          <w:szCs w:val="20"/>
        </w:rPr>
        <w:t xml:space="preserve">Dans le contexte de </w:t>
      </w:r>
      <w:r w:rsidR="00475925" w:rsidRPr="00216A76">
        <w:rPr>
          <w:rFonts w:ascii="Tahoma" w:hAnsi="Tahoma" w:cs="Tahoma"/>
          <w:b/>
          <w:sz w:val="20"/>
          <w:szCs w:val="20"/>
        </w:rPr>
        <w:t xml:space="preserve">Leading from the South / Le Sud aux </w:t>
      </w:r>
      <w:r w:rsidR="00D13A9A" w:rsidRPr="00216A76">
        <w:rPr>
          <w:rFonts w:ascii="Tahoma" w:hAnsi="Tahoma" w:cs="Tahoma"/>
          <w:b/>
          <w:sz w:val="20"/>
          <w:szCs w:val="20"/>
        </w:rPr>
        <w:t>Rênes</w:t>
      </w:r>
      <w:r w:rsidR="00475925" w:rsidRPr="00216A76">
        <w:rPr>
          <w:rFonts w:ascii="Tahoma" w:hAnsi="Tahoma" w:cs="Tahoma"/>
          <w:b/>
          <w:sz w:val="20"/>
          <w:szCs w:val="20"/>
        </w:rPr>
        <w:t xml:space="preserve"> du Leadership</w:t>
      </w:r>
      <w:r w:rsidRPr="00216A76">
        <w:rPr>
          <w:rFonts w:ascii="Tahoma" w:hAnsi="Tahoma" w:cs="Tahoma"/>
          <w:b/>
          <w:sz w:val="20"/>
          <w:szCs w:val="20"/>
        </w:rPr>
        <w:t xml:space="preserve">, l’AWDF octroiera des subventions pour faire avancer les trois </w:t>
      </w:r>
      <w:r w:rsidR="00412FF0" w:rsidRPr="00216A76">
        <w:rPr>
          <w:rFonts w:ascii="Tahoma" w:hAnsi="Tahoma" w:cs="Tahoma"/>
          <w:b/>
          <w:sz w:val="20"/>
          <w:szCs w:val="20"/>
        </w:rPr>
        <w:t>importants objectifs</w:t>
      </w:r>
      <w:r w:rsidRPr="00216A76">
        <w:rPr>
          <w:rFonts w:ascii="Tahoma" w:hAnsi="Tahoma" w:cs="Tahoma"/>
          <w:b/>
          <w:sz w:val="20"/>
          <w:szCs w:val="20"/>
        </w:rPr>
        <w:t xml:space="preserve"> thématiques ci-</w:t>
      </w:r>
      <w:r w:rsidR="00412FF0" w:rsidRPr="00216A76">
        <w:rPr>
          <w:rFonts w:ascii="Tahoma" w:hAnsi="Tahoma" w:cs="Tahoma"/>
          <w:b/>
          <w:sz w:val="20"/>
          <w:szCs w:val="20"/>
        </w:rPr>
        <w:t>après :</w:t>
      </w:r>
      <w:r w:rsidRPr="00216A76">
        <w:rPr>
          <w:rFonts w:ascii="Tahoma" w:hAnsi="Tahoma" w:cs="Tahoma"/>
          <w:b/>
          <w:sz w:val="20"/>
          <w:szCs w:val="20"/>
        </w:rPr>
        <w:t xml:space="preserve"> </w:t>
      </w:r>
    </w:p>
    <w:p w:rsidR="00FC31CC" w:rsidRPr="00216A76" w:rsidRDefault="00FC31CC" w:rsidP="00FC31CC">
      <w:pPr>
        <w:pStyle w:val="ListParagraph"/>
        <w:numPr>
          <w:ilvl w:val="0"/>
          <w:numId w:val="7"/>
        </w:numPr>
        <w:spacing w:before="100" w:beforeAutospacing="1" w:after="100" w:afterAutospacing="1"/>
        <w:jc w:val="both"/>
        <w:rPr>
          <w:rFonts w:ascii="Tahoma" w:hAnsi="Tahoma" w:cs="Tahoma"/>
          <w:sz w:val="20"/>
          <w:szCs w:val="20"/>
        </w:rPr>
      </w:pPr>
      <w:bookmarkStart w:id="2" w:name="UNIQUE_ID_SafeHtmlFilter_UNIQUE_ID_SafeH"/>
      <w:bookmarkEnd w:id="2"/>
      <w:r w:rsidRPr="00216A76">
        <w:rPr>
          <w:rFonts w:ascii="Tahoma" w:hAnsi="Tahoma" w:cs="Tahoma"/>
          <w:sz w:val="20"/>
          <w:szCs w:val="20"/>
        </w:rPr>
        <w:t xml:space="preserve">Eliminer les violences faites aux femmes et aux </w:t>
      </w:r>
      <w:r w:rsidR="00412FF0" w:rsidRPr="00216A76">
        <w:rPr>
          <w:rFonts w:ascii="Tahoma" w:hAnsi="Tahoma" w:cs="Tahoma"/>
          <w:sz w:val="20"/>
          <w:szCs w:val="20"/>
        </w:rPr>
        <w:t>filles et</w:t>
      </w:r>
      <w:r w:rsidRPr="00216A76">
        <w:rPr>
          <w:rFonts w:ascii="Tahoma" w:hAnsi="Tahoma" w:cs="Tahoma"/>
          <w:sz w:val="20"/>
          <w:szCs w:val="20"/>
        </w:rPr>
        <w:t xml:space="preserve"> assurer le respect de l’intégrité et l’autonomie physiques de la femme</w:t>
      </w:r>
    </w:p>
    <w:p w:rsidR="00FC31CC" w:rsidRPr="00216A76" w:rsidRDefault="00FC31CC" w:rsidP="00FC31CC">
      <w:pPr>
        <w:pStyle w:val="ListParagraph"/>
        <w:numPr>
          <w:ilvl w:val="0"/>
          <w:numId w:val="7"/>
        </w:numPr>
        <w:spacing w:after="160" w:line="259" w:lineRule="auto"/>
        <w:jc w:val="both"/>
        <w:rPr>
          <w:rFonts w:ascii="Tahoma" w:hAnsi="Tahoma" w:cs="Tahoma"/>
          <w:sz w:val="20"/>
          <w:szCs w:val="20"/>
        </w:rPr>
      </w:pPr>
      <w:r w:rsidRPr="00216A76">
        <w:rPr>
          <w:rFonts w:ascii="Tahoma" w:hAnsi="Tahoma" w:cs="Tahoma"/>
          <w:sz w:val="20"/>
          <w:szCs w:val="20"/>
        </w:rPr>
        <w:t xml:space="preserve"> Protéger l’intégrité des droits et </w:t>
      </w:r>
      <w:r w:rsidR="00412FF0" w:rsidRPr="00216A76">
        <w:rPr>
          <w:rFonts w:ascii="Tahoma" w:hAnsi="Tahoma" w:cs="Tahoma"/>
          <w:sz w:val="20"/>
          <w:szCs w:val="20"/>
        </w:rPr>
        <w:t>la justice économique</w:t>
      </w:r>
      <w:r w:rsidRPr="00216A76">
        <w:rPr>
          <w:rFonts w:ascii="Tahoma" w:hAnsi="Tahoma" w:cs="Tahoma"/>
          <w:sz w:val="20"/>
          <w:szCs w:val="20"/>
        </w:rPr>
        <w:t xml:space="preserve"> des femmes </w:t>
      </w:r>
    </w:p>
    <w:p w:rsidR="00FC31CC" w:rsidRPr="00216A76" w:rsidRDefault="00FC31CC" w:rsidP="00FC31CC">
      <w:pPr>
        <w:pStyle w:val="ListParagraph"/>
        <w:numPr>
          <w:ilvl w:val="0"/>
          <w:numId w:val="7"/>
        </w:numPr>
        <w:spacing w:before="100" w:beforeAutospacing="1" w:after="100" w:afterAutospacing="1"/>
        <w:jc w:val="both"/>
        <w:rPr>
          <w:rFonts w:ascii="Tahoma" w:eastAsia="Times New Roman" w:hAnsi="Tahoma" w:cs="Tahoma"/>
          <w:sz w:val="20"/>
          <w:szCs w:val="20"/>
        </w:rPr>
      </w:pPr>
      <w:r w:rsidRPr="00216A76">
        <w:rPr>
          <w:rFonts w:ascii="Tahoma" w:hAnsi="Tahoma" w:cs="Tahoma"/>
          <w:sz w:val="20"/>
          <w:szCs w:val="20"/>
        </w:rPr>
        <w:t xml:space="preserve">Agrandir l’espace </w:t>
      </w:r>
      <w:r w:rsidR="00412FF0" w:rsidRPr="00216A76">
        <w:rPr>
          <w:rFonts w:ascii="Tahoma" w:hAnsi="Tahoma" w:cs="Tahoma"/>
          <w:sz w:val="20"/>
          <w:szCs w:val="20"/>
        </w:rPr>
        <w:t>démocratique ;</w:t>
      </w:r>
      <w:r w:rsidR="0029640D" w:rsidRPr="00216A76">
        <w:rPr>
          <w:rFonts w:ascii="Tahoma" w:hAnsi="Tahoma" w:cs="Tahoma"/>
          <w:sz w:val="20"/>
          <w:szCs w:val="20"/>
        </w:rPr>
        <w:t xml:space="preserve"> assurer</w:t>
      </w:r>
      <w:r w:rsidRPr="00216A76">
        <w:rPr>
          <w:rFonts w:ascii="Tahoma" w:hAnsi="Tahoma" w:cs="Tahoma"/>
          <w:sz w:val="20"/>
          <w:szCs w:val="20"/>
        </w:rPr>
        <w:t xml:space="preserve"> la gouvernance inclusive et la participation égalitaire des femmes sur la scène politique.  </w:t>
      </w:r>
      <w:r w:rsidRPr="00216A76">
        <w:rPr>
          <w:rFonts w:ascii="Tahoma" w:eastAsia="Times New Roman" w:hAnsi="Tahoma" w:cs="Tahoma"/>
          <w:bCs/>
          <w:sz w:val="20"/>
          <w:szCs w:val="20"/>
        </w:rPr>
        <w:t> </w:t>
      </w:r>
    </w:p>
    <w:p w:rsidR="00FC31CC" w:rsidRPr="00216A76" w:rsidRDefault="00FC31CC" w:rsidP="00FC31CC">
      <w:pPr>
        <w:jc w:val="both"/>
        <w:rPr>
          <w:rFonts w:ascii="Tahoma" w:hAnsi="Tahoma" w:cs="Tahoma"/>
          <w:sz w:val="20"/>
          <w:szCs w:val="20"/>
        </w:rPr>
      </w:pPr>
      <w:r w:rsidRPr="00216A76">
        <w:rPr>
          <w:rFonts w:ascii="Tahoma" w:hAnsi="Tahoma" w:cs="Tahoma"/>
          <w:sz w:val="20"/>
          <w:szCs w:val="20"/>
        </w:rPr>
        <w:t>Ces trois domaines ciblés sont directement liés aux objectifs #</w:t>
      </w:r>
      <w:r w:rsidRPr="00216A76">
        <w:rPr>
          <w:rStyle w:val="Heading4Char"/>
          <w:rFonts w:eastAsia="MS Mincho"/>
        </w:rPr>
        <w:t>5 des Objectifs de Développement Durable</w:t>
      </w:r>
      <w:r w:rsidRPr="00216A76">
        <w:rPr>
          <w:rFonts w:ascii="Tahoma" w:hAnsi="Tahoma" w:cs="Tahoma"/>
          <w:sz w:val="20"/>
          <w:szCs w:val="20"/>
        </w:rPr>
        <w:t xml:space="preserve"> qui consiste à œuvrer pour l’égalité des sexes à travers l’autonomisation des femmes et des filles.</w:t>
      </w:r>
    </w:p>
    <w:p w:rsidR="00FC31CC" w:rsidRPr="00216A76" w:rsidRDefault="00FC31CC" w:rsidP="00FC31CC">
      <w:pPr>
        <w:ind w:left="360"/>
        <w:jc w:val="both"/>
        <w:rPr>
          <w:rFonts w:ascii="Tahoma" w:hAnsi="Tahoma" w:cs="Tahoma"/>
          <w:sz w:val="20"/>
          <w:szCs w:val="20"/>
        </w:rPr>
      </w:pPr>
    </w:p>
    <w:p w:rsidR="00FC31CC" w:rsidRPr="00216A76" w:rsidRDefault="00FC31CC" w:rsidP="00FC31CC">
      <w:pPr>
        <w:jc w:val="both"/>
        <w:rPr>
          <w:rFonts w:ascii="Tahoma" w:hAnsi="Tahoma" w:cs="Tahoma"/>
          <w:b/>
          <w:sz w:val="20"/>
          <w:szCs w:val="20"/>
        </w:rPr>
      </w:pPr>
      <w:r w:rsidRPr="00216A76">
        <w:rPr>
          <w:rFonts w:ascii="Tahoma" w:hAnsi="Tahoma" w:cs="Tahoma"/>
          <w:b/>
          <w:sz w:val="20"/>
          <w:szCs w:val="20"/>
        </w:rPr>
        <w:t xml:space="preserve">Dans le cadre de ces objectifs sus-cités, la priorité sera donnée aux groupements et aux organisations qui travaillent pour produire les résultats </w:t>
      </w:r>
      <w:r w:rsidR="00412FF0" w:rsidRPr="00216A76">
        <w:rPr>
          <w:rFonts w:ascii="Tahoma" w:hAnsi="Tahoma" w:cs="Tahoma"/>
          <w:b/>
          <w:sz w:val="20"/>
          <w:szCs w:val="20"/>
        </w:rPr>
        <w:t>suivants :</w:t>
      </w:r>
    </w:p>
    <w:p w:rsidR="00FC31CC" w:rsidRPr="00216A76" w:rsidRDefault="00FC31CC" w:rsidP="00FC31CC">
      <w:pPr>
        <w:jc w:val="both"/>
        <w:rPr>
          <w:rFonts w:ascii="Tahoma" w:hAnsi="Tahoma" w:cs="Tahoma"/>
          <w:sz w:val="20"/>
          <w:szCs w:val="20"/>
        </w:rPr>
      </w:pPr>
    </w:p>
    <w:p w:rsidR="0029640D" w:rsidRPr="00216A76" w:rsidRDefault="0029640D" w:rsidP="00892670">
      <w:pPr>
        <w:numPr>
          <w:ilvl w:val="0"/>
          <w:numId w:val="17"/>
        </w:numPr>
        <w:jc w:val="both"/>
        <w:rPr>
          <w:rFonts w:ascii="Tahoma" w:hAnsi="Tahoma" w:cs="Tahoma"/>
          <w:color w:val="92278F"/>
          <w:sz w:val="20"/>
          <w:szCs w:val="20"/>
        </w:rPr>
      </w:pPr>
      <w:r w:rsidRPr="00216A76">
        <w:rPr>
          <w:rFonts w:ascii="Tahoma" w:hAnsi="Tahoma" w:cs="Tahoma"/>
          <w:color w:val="92278F"/>
          <w:sz w:val="20"/>
          <w:szCs w:val="20"/>
        </w:rPr>
        <w:t>Eliminer les violences faites aux femmes et aux filles et assurer le respect de l’intégrité et de l’autonomie physiques de la femme</w:t>
      </w:r>
    </w:p>
    <w:p w:rsidR="00FC31CC" w:rsidRPr="00216A76" w:rsidRDefault="00FC31CC" w:rsidP="00FC31CC">
      <w:pPr>
        <w:pStyle w:val="ListParagraph"/>
        <w:numPr>
          <w:ilvl w:val="1"/>
          <w:numId w:val="4"/>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Sensibiliser et inciter les femmes à agir pour défendre leurs droits au respect de l’intégrité et de </w:t>
      </w:r>
      <w:r w:rsidR="0029640D" w:rsidRPr="00216A76">
        <w:rPr>
          <w:rFonts w:ascii="Tahoma" w:hAnsi="Tahoma" w:cs="Tahoma"/>
          <w:sz w:val="20"/>
          <w:szCs w:val="20"/>
        </w:rPr>
        <w:t>l’autonomie de</w:t>
      </w:r>
      <w:r w:rsidRPr="00216A76">
        <w:rPr>
          <w:rFonts w:ascii="Tahoma" w:hAnsi="Tahoma" w:cs="Tahoma"/>
          <w:sz w:val="20"/>
          <w:szCs w:val="20"/>
        </w:rPr>
        <w:t xml:space="preserve"> leur corps et à l’élimination de toutes les formes de violence dont elles sont victimes.</w:t>
      </w:r>
    </w:p>
    <w:p w:rsidR="00FC31CC" w:rsidRPr="00216A76" w:rsidRDefault="00FC31CC" w:rsidP="00FC31CC">
      <w:pPr>
        <w:pStyle w:val="ListParagraph"/>
        <w:numPr>
          <w:ilvl w:val="1"/>
          <w:numId w:val="4"/>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Mobiliser l’engagement public pour l’élimination de toutes les formes de violence contre les femmes</w:t>
      </w:r>
    </w:p>
    <w:p w:rsidR="00FC31CC" w:rsidRPr="00216A76" w:rsidRDefault="00FC31CC" w:rsidP="00FC31CC">
      <w:pPr>
        <w:pStyle w:val="ListParagraph"/>
        <w:numPr>
          <w:ilvl w:val="1"/>
          <w:numId w:val="4"/>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Faciliter l’adoption et l’application de lois et de politiques susceptibles de prévenir et de répondre à toutes les formes de violence faites aux femmes</w:t>
      </w:r>
    </w:p>
    <w:p w:rsidR="00FC31CC" w:rsidRPr="00216A76" w:rsidRDefault="00FC31CC" w:rsidP="00FC31CC">
      <w:pPr>
        <w:pStyle w:val="ListParagraph"/>
        <w:numPr>
          <w:ilvl w:val="1"/>
          <w:numId w:val="4"/>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Renforcer la base probante en ce qui concerne les besoins, la méthodologie </w:t>
      </w:r>
      <w:r w:rsidR="00412FF0" w:rsidRPr="00216A76">
        <w:rPr>
          <w:rFonts w:ascii="Tahoma" w:hAnsi="Tahoma" w:cs="Tahoma"/>
          <w:sz w:val="20"/>
          <w:szCs w:val="20"/>
        </w:rPr>
        <w:t>et l’approche</w:t>
      </w:r>
      <w:r w:rsidRPr="00216A76">
        <w:rPr>
          <w:rFonts w:ascii="Tahoma" w:hAnsi="Tahoma" w:cs="Tahoma"/>
          <w:sz w:val="20"/>
          <w:szCs w:val="20"/>
        </w:rPr>
        <w:t xml:space="preserve"> effective à adopter pour aborder les problèmes des femmes</w:t>
      </w:r>
    </w:p>
    <w:p w:rsidR="00FC31CC" w:rsidRPr="00216A76" w:rsidRDefault="00FC31CC" w:rsidP="00FC31CC">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p>
    <w:p w:rsidR="00FC31CC" w:rsidRPr="00216A76" w:rsidRDefault="00FC31CC" w:rsidP="00FC31CC">
      <w:pPr>
        <w:pStyle w:val="ListParagraph"/>
        <w:jc w:val="both"/>
        <w:rPr>
          <w:rFonts w:ascii="Tahoma" w:hAnsi="Tahoma" w:cs="Tahoma"/>
          <w:sz w:val="20"/>
          <w:szCs w:val="20"/>
        </w:rPr>
      </w:pPr>
    </w:p>
    <w:p w:rsidR="00FC31CC" w:rsidRPr="00216A76" w:rsidRDefault="0029640D" w:rsidP="00892670">
      <w:pPr>
        <w:numPr>
          <w:ilvl w:val="0"/>
          <w:numId w:val="17"/>
        </w:numPr>
        <w:jc w:val="both"/>
        <w:rPr>
          <w:rFonts w:ascii="Tahoma" w:hAnsi="Tahoma" w:cs="Tahoma"/>
          <w:color w:val="92278F"/>
          <w:sz w:val="20"/>
          <w:szCs w:val="20"/>
        </w:rPr>
      </w:pPr>
      <w:r w:rsidRPr="00216A76">
        <w:rPr>
          <w:rFonts w:ascii="Tahoma" w:hAnsi="Tahoma" w:cs="Tahoma"/>
          <w:color w:val="92278F"/>
          <w:sz w:val="20"/>
          <w:szCs w:val="20"/>
        </w:rPr>
        <w:t>Assurer le respect total des droits économiques des femmes et la justice économique</w:t>
      </w:r>
    </w:p>
    <w:p w:rsidR="00FC31CC" w:rsidRPr="00216A76" w:rsidRDefault="00FC31CC" w:rsidP="00FC31CC">
      <w:pPr>
        <w:pStyle w:val="ListParagraph"/>
        <w:numPr>
          <w:ilvl w:val="1"/>
          <w:numId w:val="5"/>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Promouvoir les droits économiques des femmes et leur droit au travail décent </w:t>
      </w:r>
    </w:p>
    <w:p w:rsidR="00FC31CC" w:rsidRPr="00216A76" w:rsidRDefault="00FC31CC" w:rsidP="00FC31CC">
      <w:pPr>
        <w:pStyle w:val="ListParagraph"/>
        <w:numPr>
          <w:ilvl w:val="1"/>
          <w:numId w:val="5"/>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Encourager la syndicalisation des femmes dans les économies formelles et informelles</w:t>
      </w:r>
    </w:p>
    <w:p w:rsidR="00FC31CC" w:rsidRPr="00216A76" w:rsidRDefault="00FC31CC" w:rsidP="00FC31CC">
      <w:pPr>
        <w:pStyle w:val="ListParagraph"/>
        <w:numPr>
          <w:ilvl w:val="1"/>
          <w:numId w:val="5"/>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Sensibiliser et susciter l’appui des parties prenantes et des responsables pour la reconnaissance des contributions et des droits économiques des femmes</w:t>
      </w:r>
    </w:p>
    <w:p w:rsidR="0029640D" w:rsidRPr="00216A76" w:rsidRDefault="00FC31CC" w:rsidP="0029640D">
      <w:pPr>
        <w:pStyle w:val="ListParagraph"/>
        <w:numPr>
          <w:ilvl w:val="1"/>
          <w:numId w:val="5"/>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Faciliter l’adoption de meilleures politiques et lois pour protéger les droits </w:t>
      </w:r>
      <w:r w:rsidR="0029640D" w:rsidRPr="00216A76">
        <w:rPr>
          <w:rFonts w:ascii="Tahoma" w:hAnsi="Tahoma" w:cs="Tahoma"/>
          <w:sz w:val="20"/>
          <w:szCs w:val="20"/>
        </w:rPr>
        <w:t>économiques des</w:t>
      </w:r>
      <w:r w:rsidRPr="00216A76">
        <w:rPr>
          <w:rFonts w:ascii="Tahoma" w:hAnsi="Tahoma" w:cs="Tahoma"/>
          <w:sz w:val="20"/>
          <w:szCs w:val="20"/>
        </w:rPr>
        <w:t xml:space="preserve"> femmes, notamment le droit au travail décent, à la sécurité alimentaire, à la terre et à la propriété</w:t>
      </w:r>
    </w:p>
    <w:p w:rsidR="0029640D" w:rsidRPr="00216A76" w:rsidRDefault="0029640D" w:rsidP="0029640D">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p>
    <w:p w:rsidR="0029640D" w:rsidRPr="00216A76" w:rsidRDefault="0029640D" w:rsidP="00892670">
      <w:pPr>
        <w:numPr>
          <w:ilvl w:val="0"/>
          <w:numId w:val="17"/>
        </w:numPr>
        <w:jc w:val="both"/>
        <w:rPr>
          <w:rFonts w:ascii="Tahoma" w:hAnsi="Tahoma" w:cs="Tahoma"/>
          <w:color w:val="92278F"/>
          <w:sz w:val="20"/>
          <w:szCs w:val="20"/>
        </w:rPr>
      </w:pPr>
      <w:r w:rsidRPr="00216A76">
        <w:rPr>
          <w:rFonts w:ascii="Tahoma" w:hAnsi="Tahoma" w:cs="Tahoma"/>
          <w:color w:val="92278F"/>
          <w:sz w:val="20"/>
          <w:szCs w:val="20"/>
        </w:rPr>
        <w:t>Agrandir l’espace démocratique, assurer la gouvernance inclusive et la participation égalitaire des femmes sur la scène politique</w:t>
      </w:r>
    </w:p>
    <w:p w:rsidR="00FC31CC" w:rsidRPr="00216A76" w:rsidRDefault="00FC31CC" w:rsidP="00FC31CC">
      <w:pPr>
        <w:jc w:val="both"/>
        <w:rPr>
          <w:rFonts w:ascii="Tahoma" w:hAnsi="Tahoma" w:cs="Tahoma"/>
          <w:sz w:val="20"/>
          <w:szCs w:val="20"/>
        </w:rPr>
      </w:pPr>
    </w:p>
    <w:p w:rsidR="00FC31CC" w:rsidRPr="00216A76" w:rsidRDefault="00FC31CC" w:rsidP="00FC31CC">
      <w:pPr>
        <w:pStyle w:val="ListParagraph"/>
        <w:numPr>
          <w:ilvl w:val="1"/>
          <w:numId w:val="6"/>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Promouvoir la participation accrue des femmes dans toute leur diversité, aux </w:t>
      </w:r>
      <w:r w:rsidR="0029640D" w:rsidRPr="00216A76">
        <w:rPr>
          <w:rFonts w:ascii="Tahoma" w:hAnsi="Tahoma" w:cs="Tahoma"/>
          <w:sz w:val="20"/>
          <w:szCs w:val="20"/>
        </w:rPr>
        <w:t>processus décisionnels</w:t>
      </w:r>
      <w:r w:rsidRPr="00216A76">
        <w:rPr>
          <w:rFonts w:ascii="Tahoma" w:hAnsi="Tahoma" w:cs="Tahoma"/>
          <w:sz w:val="20"/>
          <w:szCs w:val="20"/>
        </w:rPr>
        <w:t xml:space="preserve"> à tous les </w:t>
      </w:r>
      <w:r w:rsidR="0029640D" w:rsidRPr="00216A76">
        <w:rPr>
          <w:rFonts w:ascii="Tahoma" w:hAnsi="Tahoma" w:cs="Tahoma"/>
          <w:sz w:val="20"/>
          <w:szCs w:val="20"/>
        </w:rPr>
        <w:t>niveaux et</w:t>
      </w:r>
      <w:r w:rsidRPr="00216A76">
        <w:rPr>
          <w:rFonts w:ascii="Tahoma" w:hAnsi="Tahoma" w:cs="Tahoma"/>
          <w:sz w:val="20"/>
          <w:szCs w:val="20"/>
        </w:rPr>
        <w:t xml:space="preserve"> dans tous les secteurs </w:t>
      </w:r>
    </w:p>
    <w:p w:rsidR="00FC31CC" w:rsidRPr="00216A76" w:rsidRDefault="00FC31CC" w:rsidP="00FC31CC">
      <w:pPr>
        <w:pStyle w:val="ListParagraph"/>
        <w:numPr>
          <w:ilvl w:val="1"/>
          <w:numId w:val="6"/>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 xml:space="preserve">Créer un espace libre pour les organisations et les </w:t>
      </w:r>
      <w:r w:rsidR="0029640D" w:rsidRPr="00216A76">
        <w:rPr>
          <w:rFonts w:ascii="Tahoma" w:hAnsi="Tahoma" w:cs="Tahoma"/>
          <w:sz w:val="20"/>
          <w:szCs w:val="20"/>
        </w:rPr>
        <w:t>défenseurs des</w:t>
      </w:r>
      <w:r w:rsidRPr="00216A76">
        <w:rPr>
          <w:rFonts w:ascii="Tahoma" w:hAnsi="Tahoma" w:cs="Tahoma"/>
          <w:sz w:val="20"/>
          <w:szCs w:val="20"/>
        </w:rPr>
        <w:t xml:space="preserve"> droits des femmes </w:t>
      </w:r>
    </w:p>
    <w:p w:rsidR="00FC31CC" w:rsidRPr="00216A76" w:rsidRDefault="00FC31CC" w:rsidP="00FC31CC">
      <w:pPr>
        <w:pStyle w:val="ListParagraph"/>
        <w:numPr>
          <w:ilvl w:val="1"/>
          <w:numId w:val="6"/>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Assurer une application plus rigoureuse et plus effective des lois et politiques relatives aux droits et à la participation des femmes sur la scène politique</w:t>
      </w:r>
    </w:p>
    <w:p w:rsidR="00FC31CC" w:rsidRPr="00216A76" w:rsidRDefault="00FC31CC" w:rsidP="00FC31CC">
      <w:pPr>
        <w:pStyle w:val="ListParagraph"/>
        <w:numPr>
          <w:ilvl w:val="1"/>
          <w:numId w:val="6"/>
        </w:numPr>
        <w:tabs>
          <w:tab w:val="left" w:pos="426"/>
          <w:tab w:val="left" w:pos="851"/>
          <w:tab w:val="left" w:pos="1134"/>
          <w:tab w:val="left" w:pos="2268"/>
          <w:tab w:val="left" w:pos="3402"/>
          <w:tab w:val="left" w:pos="4536"/>
          <w:tab w:val="left" w:pos="5670"/>
          <w:tab w:val="left" w:pos="6804"/>
          <w:tab w:val="right" w:pos="7938"/>
          <w:tab w:val="left" w:pos="8931"/>
        </w:tabs>
        <w:ind w:left="426" w:right="28"/>
        <w:jc w:val="both"/>
        <w:rPr>
          <w:rFonts w:ascii="Tahoma" w:hAnsi="Tahoma" w:cs="Tahoma"/>
          <w:sz w:val="20"/>
          <w:szCs w:val="20"/>
        </w:rPr>
      </w:pPr>
      <w:r w:rsidRPr="00216A76">
        <w:rPr>
          <w:rFonts w:ascii="Tahoma" w:hAnsi="Tahoma" w:cs="Tahoma"/>
          <w:sz w:val="20"/>
          <w:szCs w:val="20"/>
        </w:rPr>
        <w:t>Renforcer la base probante relative aux besoins, méthodologies et aux approches effectives pour aborder les problèmes des femmes</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b/>
          <w:sz w:val="20"/>
          <w:szCs w:val="20"/>
        </w:rPr>
      </w:pPr>
      <w:r w:rsidRPr="00216A76">
        <w:rPr>
          <w:rFonts w:ascii="Tahoma" w:hAnsi="Tahoma" w:cs="Tahoma"/>
          <w:b/>
          <w:sz w:val="20"/>
          <w:szCs w:val="20"/>
        </w:rPr>
        <w:t>Un accent particulier sur le leadership des femmes pour le changement</w:t>
      </w:r>
    </w:p>
    <w:p w:rsidR="00FC31CC" w:rsidRPr="00216A76" w:rsidRDefault="00FC31CC" w:rsidP="00FC31CC">
      <w:pPr>
        <w:jc w:val="both"/>
        <w:rPr>
          <w:rFonts w:ascii="Tahoma" w:hAnsi="Tahoma" w:cs="Tahoma"/>
          <w:b/>
          <w:color w:val="B969B8"/>
          <w:sz w:val="20"/>
          <w:szCs w:val="20"/>
        </w:rPr>
      </w:pPr>
    </w:p>
    <w:p w:rsidR="00FC31CC" w:rsidRPr="00216A76" w:rsidRDefault="00FC31CC" w:rsidP="00FC31CC">
      <w:pPr>
        <w:jc w:val="both"/>
        <w:rPr>
          <w:rFonts w:ascii="Tahoma" w:hAnsi="Tahoma" w:cs="Tahoma"/>
          <w:sz w:val="20"/>
          <w:szCs w:val="20"/>
        </w:rPr>
      </w:pPr>
      <w:r w:rsidRPr="00216A76">
        <w:rPr>
          <w:rFonts w:ascii="Tahoma" w:hAnsi="Tahoma" w:cs="Tahoma"/>
          <w:sz w:val="20"/>
          <w:szCs w:val="20"/>
        </w:rPr>
        <w:t xml:space="preserve">L’AWDF s’engage à promouvoir le leadership féminin et n’octroiera des fonds qu’à des structures dirigées par des femmes avec des conseils </w:t>
      </w:r>
      <w:r w:rsidR="009C7D90" w:rsidRPr="00216A76">
        <w:rPr>
          <w:rFonts w:ascii="Tahoma" w:hAnsi="Tahoma" w:cs="Tahoma"/>
          <w:sz w:val="20"/>
          <w:szCs w:val="20"/>
        </w:rPr>
        <w:t>d’administration et</w:t>
      </w:r>
      <w:r w:rsidRPr="00216A76">
        <w:rPr>
          <w:rFonts w:ascii="Tahoma" w:hAnsi="Tahoma" w:cs="Tahoma"/>
          <w:sz w:val="20"/>
          <w:szCs w:val="20"/>
        </w:rPr>
        <w:t xml:space="preserve"> un personnel à prédominance féminine et dont la promotion des droits de la femme et de l’égalité des sexes constitue une priorité et une composante explicite de leur mandat.  </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sz w:val="20"/>
          <w:szCs w:val="20"/>
        </w:rPr>
      </w:pPr>
      <w:r w:rsidRPr="00216A76">
        <w:rPr>
          <w:rFonts w:ascii="Tahoma" w:hAnsi="Tahoma" w:cs="Tahoma"/>
          <w:sz w:val="20"/>
          <w:szCs w:val="20"/>
        </w:rPr>
        <w:t xml:space="preserve">L’AWDF accorde le soutien aux organisations et initiatives qui travaillent pour la défense des </w:t>
      </w:r>
      <w:r w:rsidR="009C7D90" w:rsidRPr="00216A76">
        <w:rPr>
          <w:rFonts w:ascii="Tahoma" w:hAnsi="Tahoma" w:cs="Tahoma"/>
          <w:sz w:val="20"/>
          <w:szCs w:val="20"/>
        </w:rPr>
        <w:t>droits des</w:t>
      </w:r>
      <w:r w:rsidRPr="00216A76">
        <w:rPr>
          <w:rFonts w:ascii="Tahoma" w:hAnsi="Tahoma" w:cs="Tahoma"/>
          <w:sz w:val="20"/>
          <w:szCs w:val="20"/>
        </w:rPr>
        <w:t xml:space="preserve"> femmes victimes de toute forme de discrimination. Il s’agit notamment des jeunes femmes, des femmes ayant des aptitudes différentes, des femmes séropositives, des femmes rurales et urbaines économiquement marginalisées, des travailleuses du sexe et des </w:t>
      </w:r>
      <w:r w:rsidR="00412FF0" w:rsidRPr="00216A76">
        <w:rPr>
          <w:rFonts w:ascii="Tahoma" w:hAnsi="Tahoma" w:cs="Tahoma"/>
          <w:sz w:val="20"/>
          <w:szCs w:val="20"/>
        </w:rPr>
        <w:t>lesbiennes, des</w:t>
      </w:r>
      <w:r w:rsidRPr="00216A76">
        <w:rPr>
          <w:rFonts w:ascii="Tahoma" w:hAnsi="Tahoma" w:cs="Tahoma"/>
          <w:sz w:val="20"/>
          <w:szCs w:val="20"/>
        </w:rPr>
        <w:t xml:space="preserve"> femmes bisexuelles</w:t>
      </w:r>
      <w:r w:rsidR="009C7D90" w:rsidRPr="00216A76">
        <w:rPr>
          <w:rFonts w:ascii="Tahoma" w:hAnsi="Tahoma" w:cs="Tahoma"/>
          <w:sz w:val="20"/>
          <w:szCs w:val="20"/>
        </w:rPr>
        <w:t xml:space="preserve">, transgenres </w:t>
      </w:r>
      <w:r w:rsidR="00412FF0" w:rsidRPr="00216A76">
        <w:rPr>
          <w:rFonts w:ascii="Tahoma" w:hAnsi="Tahoma" w:cs="Tahoma"/>
          <w:sz w:val="20"/>
          <w:szCs w:val="20"/>
        </w:rPr>
        <w:t>et hermaphrodites</w:t>
      </w:r>
      <w:r w:rsidRPr="00216A76">
        <w:rPr>
          <w:rFonts w:ascii="Tahoma" w:hAnsi="Tahoma" w:cs="Tahoma"/>
          <w:sz w:val="20"/>
          <w:szCs w:val="20"/>
        </w:rPr>
        <w:t xml:space="preserve">. Nous encourageons des demandes de subvention venant des initiatives dirigées par des femmes appartenant à ces catégories ou bien des initiatives qui intègrent ces femmes avec des programmes spécifiquement conçus pour elles.  </w:t>
      </w:r>
    </w:p>
    <w:p w:rsidR="00FC31CC" w:rsidRPr="00216A76" w:rsidRDefault="00A81C8E" w:rsidP="00CA427F">
      <w:pPr>
        <w:pStyle w:val="Heading1"/>
        <w:numPr>
          <w:ilvl w:val="0"/>
          <w:numId w:val="8"/>
        </w:numPr>
        <w:jc w:val="both"/>
        <w:rPr>
          <w:rFonts w:ascii="Tahoma" w:hAnsi="Tahoma" w:cs="Tahoma"/>
          <w:sz w:val="22"/>
          <w:szCs w:val="22"/>
        </w:rPr>
      </w:pPr>
      <w:bookmarkStart w:id="3" w:name="_Toc472086908"/>
      <w:r w:rsidRPr="00216A76">
        <w:rPr>
          <w:rFonts w:ascii="Tahoma" w:hAnsi="Tahoma" w:cs="Tahoma"/>
          <w:sz w:val="22"/>
          <w:szCs w:val="22"/>
        </w:rPr>
        <w:t>COUVERTURE GEOGRAPHIQUE &amp;</w:t>
      </w:r>
      <w:r w:rsidR="00FC31CC" w:rsidRPr="00216A76">
        <w:rPr>
          <w:rFonts w:ascii="Tahoma" w:hAnsi="Tahoma" w:cs="Tahoma"/>
          <w:sz w:val="22"/>
          <w:szCs w:val="22"/>
        </w:rPr>
        <w:t xml:space="preserve"> </w:t>
      </w:r>
      <w:bookmarkEnd w:id="3"/>
      <w:r w:rsidRPr="00216A76">
        <w:rPr>
          <w:rFonts w:ascii="Tahoma" w:hAnsi="Tahoma" w:cs="Tahoma"/>
          <w:sz w:val="22"/>
          <w:szCs w:val="22"/>
        </w:rPr>
        <w:t>LANGUES :</w:t>
      </w:r>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0"/>
          <w:szCs w:val="20"/>
        </w:rPr>
      </w:pPr>
      <w:r w:rsidRPr="00216A76">
        <w:rPr>
          <w:rFonts w:ascii="Tahoma" w:hAnsi="Tahoma" w:cs="Tahoma"/>
          <w:b/>
          <w:sz w:val="20"/>
          <w:szCs w:val="20"/>
        </w:rPr>
        <w:t xml:space="preserve">Les demandes de subventions </w:t>
      </w:r>
      <w:r w:rsidRPr="00216A76">
        <w:rPr>
          <w:rFonts w:ascii="Tahoma" w:hAnsi="Tahoma" w:cs="Tahoma"/>
          <w:sz w:val="20"/>
          <w:szCs w:val="20"/>
        </w:rPr>
        <w:t xml:space="preserve">provenant des groupes ou des organisations de femmes </w:t>
      </w:r>
      <w:r w:rsidRPr="00216A76">
        <w:rPr>
          <w:rFonts w:ascii="Tahoma" w:hAnsi="Tahoma" w:cs="Tahoma"/>
          <w:sz w:val="20"/>
          <w:szCs w:val="20"/>
          <w:u w:val="single"/>
        </w:rPr>
        <w:t>dûment enregistré</w:t>
      </w:r>
      <w:r w:rsidRPr="00216A76">
        <w:rPr>
          <w:rFonts w:ascii="Tahoma" w:hAnsi="Tahoma" w:cs="Tahoma"/>
          <w:sz w:val="20"/>
          <w:szCs w:val="20"/>
        </w:rPr>
        <w:t xml:space="preserve">s dans les pays suivants de l’Afrique et du Moyen Orient sont </w:t>
      </w:r>
      <w:r w:rsidR="00412FF0" w:rsidRPr="00216A76">
        <w:rPr>
          <w:rFonts w:ascii="Tahoma" w:hAnsi="Tahoma" w:cs="Tahoma"/>
          <w:sz w:val="20"/>
          <w:szCs w:val="20"/>
        </w:rPr>
        <w:t>acceptées :</w:t>
      </w:r>
      <w:r w:rsidRPr="00216A76">
        <w:rPr>
          <w:rFonts w:ascii="Tahoma" w:hAnsi="Tahoma" w:cs="Tahoma"/>
          <w:sz w:val="20"/>
          <w:szCs w:val="20"/>
        </w:rPr>
        <w:t xml:space="preserve"> </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sz w:val="20"/>
          <w:szCs w:val="20"/>
        </w:rPr>
      </w:pPr>
      <w:r w:rsidRPr="00216A76">
        <w:rPr>
          <w:rFonts w:ascii="Tahoma" w:hAnsi="Tahoma" w:cs="Tahoma"/>
          <w:b/>
          <w:color w:val="6D1D6A"/>
          <w:sz w:val="20"/>
          <w:szCs w:val="20"/>
        </w:rPr>
        <w:t>Afrique</w:t>
      </w:r>
      <w:r w:rsidRPr="00216A76">
        <w:rPr>
          <w:rFonts w:ascii="Tahoma" w:hAnsi="Tahoma" w:cs="Tahoma"/>
          <w:color w:val="6D1D6A"/>
          <w:sz w:val="20"/>
          <w:szCs w:val="20"/>
        </w:rPr>
        <w:t xml:space="preserve">: </w:t>
      </w:r>
      <w:r w:rsidRPr="00216A76">
        <w:rPr>
          <w:rFonts w:ascii="Tahoma" w:hAnsi="Tahoma" w:cs="Tahoma"/>
          <w:sz w:val="20"/>
          <w:szCs w:val="20"/>
        </w:rPr>
        <w:t xml:space="preserve">Algérie, Angola, Bénin, Botswana, Burkina Faso, Burundi, Cameroun, Cape Vert, République Centrafricaine, Tchad, Iles Comores, République Démocratique du Congo, République du Congo, Djibouti, Egypte, Guinée Equatoriale, Erythrée, Ethiopie, Gabon, Gambie, </w:t>
      </w:r>
      <w:r w:rsidRPr="00216A76">
        <w:rPr>
          <w:rFonts w:ascii="Tahoma" w:hAnsi="Tahoma" w:cs="Tahoma"/>
          <w:sz w:val="20"/>
          <w:szCs w:val="20"/>
        </w:rPr>
        <w:lastRenderedPageBreak/>
        <w:t>Ghana, Guinée, Guinée-Bissau, Côte d’Ivoire, Kenya, Lesotho, Liberia, Libye, Madagascar, Malawi, Mali, Mauritanie, Iles Maurice, Maroc, Mozambique, Namibie, Niger, Nigeria, Rwanda, Sao Tomé et Principe, Sénégal, Seychelles, Sierra Leone, Somalie, République sud-africaine, Swaziland, Tanzanie, Togo, Tunisie, Ouganda, Zambie, Zimbabwe.</w:t>
      </w:r>
    </w:p>
    <w:p w:rsidR="00FC31CC" w:rsidRPr="00216A76" w:rsidRDefault="00FC31CC" w:rsidP="00FC31CC">
      <w:pPr>
        <w:jc w:val="both"/>
        <w:rPr>
          <w:rFonts w:ascii="Tahoma" w:hAnsi="Tahoma" w:cs="Tahoma"/>
          <w:sz w:val="20"/>
          <w:szCs w:val="20"/>
        </w:rPr>
      </w:pPr>
    </w:p>
    <w:p w:rsidR="00FC31CC" w:rsidRPr="00216A76" w:rsidRDefault="00FC31CC" w:rsidP="00FC31CC">
      <w:pPr>
        <w:jc w:val="both"/>
        <w:rPr>
          <w:rFonts w:ascii="Tahoma" w:hAnsi="Tahoma" w:cs="Tahoma"/>
          <w:sz w:val="20"/>
          <w:szCs w:val="20"/>
        </w:rPr>
      </w:pPr>
      <w:r w:rsidRPr="00216A76">
        <w:rPr>
          <w:rFonts w:ascii="Tahoma" w:hAnsi="Tahoma" w:cs="Tahoma"/>
          <w:b/>
          <w:color w:val="6D1D6A"/>
          <w:sz w:val="20"/>
          <w:szCs w:val="20"/>
        </w:rPr>
        <w:t>Moyen-</w:t>
      </w:r>
      <w:r w:rsidR="00412FF0" w:rsidRPr="00216A76">
        <w:rPr>
          <w:rFonts w:ascii="Tahoma" w:hAnsi="Tahoma" w:cs="Tahoma"/>
          <w:b/>
          <w:color w:val="6D1D6A"/>
          <w:sz w:val="20"/>
          <w:szCs w:val="20"/>
        </w:rPr>
        <w:t>Orient</w:t>
      </w:r>
      <w:r w:rsidR="00412FF0" w:rsidRPr="00216A76">
        <w:rPr>
          <w:rFonts w:ascii="Tahoma" w:hAnsi="Tahoma" w:cs="Tahoma"/>
          <w:i/>
          <w:color w:val="6D1D6A"/>
          <w:sz w:val="20"/>
          <w:szCs w:val="20"/>
        </w:rPr>
        <w:t xml:space="preserve"> :</w:t>
      </w:r>
      <w:r w:rsidRPr="00216A76">
        <w:rPr>
          <w:rFonts w:ascii="Tahoma" w:hAnsi="Tahoma" w:cs="Tahoma"/>
          <w:color w:val="6D1D6A"/>
          <w:sz w:val="20"/>
          <w:szCs w:val="20"/>
        </w:rPr>
        <w:t xml:space="preserve"> </w:t>
      </w:r>
      <w:r w:rsidRPr="00216A76">
        <w:rPr>
          <w:rFonts w:ascii="Tahoma" w:hAnsi="Tahoma" w:cs="Tahoma"/>
          <w:sz w:val="20"/>
          <w:szCs w:val="20"/>
        </w:rPr>
        <w:t>Iraq, Jordanie, Liban, Palestine et Yémen.</w:t>
      </w:r>
    </w:p>
    <w:p w:rsidR="00FC31CC" w:rsidRPr="00216A76" w:rsidRDefault="00FC31CC" w:rsidP="00FC31CC">
      <w:pPr>
        <w:jc w:val="both"/>
        <w:rPr>
          <w:rFonts w:ascii="Tahoma" w:hAnsi="Tahoma" w:cs="Tahoma"/>
          <w:sz w:val="20"/>
          <w:szCs w:val="20"/>
        </w:rPr>
      </w:pPr>
    </w:p>
    <w:p w:rsidR="00FC31CC" w:rsidRPr="00216A76" w:rsidRDefault="00FC31CC" w:rsidP="00FC31CC">
      <w:pPr>
        <w:spacing w:line="276" w:lineRule="auto"/>
        <w:jc w:val="both"/>
        <w:rPr>
          <w:rFonts w:ascii="Tahoma" w:hAnsi="Tahoma" w:cs="Tahoma"/>
          <w:sz w:val="20"/>
          <w:szCs w:val="20"/>
        </w:rPr>
      </w:pPr>
      <w:r w:rsidRPr="00216A76">
        <w:rPr>
          <w:rFonts w:ascii="Tahoma" w:hAnsi="Tahoma" w:cs="Tahoma"/>
          <w:sz w:val="20"/>
          <w:szCs w:val="20"/>
        </w:rPr>
        <w:t xml:space="preserve">Les programmes subventionnés peuvent </w:t>
      </w:r>
      <w:r w:rsidR="009C7D90" w:rsidRPr="00216A76">
        <w:rPr>
          <w:rFonts w:ascii="Tahoma" w:hAnsi="Tahoma" w:cs="Tahoma"/>
          <w:sz w:val="20"/>
          <w:szCs w:val="20"/>
        </w:rPr>
        <w:t>être mis</w:t>
      </w:r>
      <w:r w:rsidRPr="00216A76">
        <w:rPr>
          <w:rFonts w:ascii="Tahoma" w:hAnsi="Tahoma" w:cs="Tahoma"/>
          <w:sz w:val="20"/>
          <w:szCs w:val="20"/>
        </w:rPr>
        <w:t xml:space="preserve"> en œuvre dans n’importe lequel des pays cités plus haut, aussi bien qu’au Soudan, au Soudan du sud, en Iran et en Syrie. </w:t>
      </w:r>
    </w:p>
    <w:p w:rsidR="002D349B" w:rsidRPr="00216A76" w:rsidRDefault="002D349B" w:rsidP="00FC31CC">
      <w:pPr>
        <w:spacing w:line="276" w:lineRule="auto"/>
        <w:jc w:val="both"/>
        <w:rPr>
          <w:rFonts w:ascii="Tahoma" w:hAnsi="Tahoma" w:cs="Tahoma"/>
          <w:sz w:val="20"/>
          <w:szCs w:val="20"/>
        </w:rPr>
      </w:pPr>
    </w:p>
    <w:p w:rsidR="002D349B" w:rsidRPr="00216A76" w:rsidRDefault="00F123D3" w:rsidP="00FC31CC">
      <w:pPr>
        <w:spacing w:line="276" w:lineRule="auto"/>
        <w:jc w:val="both"/>
        <w:rPr>
          <w:rFonts w:ascii="Tahoma" w:hAnsi="Tahoma" w:cs="Tahoma"/>
          <w:sz w:val="20"/>
          <w:szCs w:val="20"/>
        </w:rPr>
      </w:pPr>
      <w:r w:rsidRPr="00216A76">
        <w:rPr>
          <w:rFonts w:ascii="Tahoma" w:hAnsi="Tahoma" w:cs="Tahoma"/>
          <w:b/>
          <w:sz w:val="20"/>
          <w:szCs w:val="20"/>
        </w:rPr>
        <w:t>Pour ce</w:t>
      </w:r>
      <w:r w:rsidR="007D5A96" w:rsidRPr="00216A76">
        <w:rPr>
          <w:rFonts w:ascii="Tahoma" w:hAnsi="Tahoma" w:cs="Tahoma"/>
          <w:b/>
          <w:sz w:val="20"/>
          <w:szCs w:val="20"/>
        </w:rPr>
        <w:t xml:space="preserve"> </w:t>
      </w:r>
      <w:r w:rsidR="002D349B" w:rsidRPr="00216A76">
        <w:rPr>
          <w:rFonts w:ascii="Tahoma" w:hAnsi="Tahoma" w:cs="Tahoma"/>
          <w:b/>
          <w:sz w:val="20"/>
          <w:szCs w:val="20"/>
        </w:rPr>
        <w:t xml:space="preserve">cycle de LFS, nous </w:t>
      </w:r>
      <w:r w:rsidR="002D349B" w:rsidRPr="00216A76">
        <w:rPr>
          <w:rFonts w:ascii="Tahoma" w:hAnsi="Tahoma" w:cs="Tahoma"/>
          <w:b/>
          <w:sz w:val="20"/>
          <w:szCs w:val="20"/>
          <w:u w:val="single"/>
        </w:rPr>
        <w:t xml:space="preserve">encourageons </w:t>
      </w:r>
      <w:r w:rsidR="007D5A96" w:rsidRPr="00216A76">
        <w:rPr>
          <w:rFonts w:ascii="Tahoma" w:hAnsi="Tahoma" w:cs="Tahoma"/>
          <w:b/>
          <w:sz w:val="20"/>
          <w:szCs w:val="20"/>
          <w:u w:val="single"/>
        </w:rPr>
        <w:t>vivement</w:t>
      </w:r>
      <w:r w:rsidR="009B675B" w:rsidRPr="00216A76">
        <w:rPr>
          <w:rFonts w:ascii="Tahoma" w:hAnsi="Tahoma" w:cs="Tahoma"/>
          <w:b/>
          <w:sz w:val="20"/>
          <w:szCs w:val="20"/>
        </w:rPr>
        <w:t xml:space="preserve"> les demandes d’</w:t>
      </w:r>
      <w:r w:rsidR="002D349B" w:rsidRPr="00216A76">
        <w:rPr>
          <w:rFonts w:ascii="Tahoma" w:hAnsi="Tahoma" w:cs="Tahoma"/>
          <w:b/>
          <w:sz w:val="20"/>
          <w:szCs w:val="20"/>
        </w:rPr>
        <w:t>organisations</w:t>
      </w:r>
      <w:r w:rsidR="007D5A96" w:rsidRPr="00216A76">
        <w:rPr>
          <w:rFonts w:ascii="Tahoma" w:hAnsi="Tahoma" w:cs="Tahoma"/>
          <w:b/>
          <w:sz w:val="20"/>
          <w:szCs w:val="20"/>
        </w:rPr>
        <w:t xml:space="preserve"> des femmes d</w:t>
      </w:r>
      <w:r w:rsidR="007D5A96" w:rsidRPr="00216A76">
        <w:rPr>
          <w:rFonts w:ascii="Calibri" w:hAnsi="Calibri" w:cs="Calibri"/>
          <w:b/>
          <w:sz w:val="20"/>
          <w:szCs w:val="20"/>
        </w:rPr>
        <w:t>û</w:t>
      </w:r>
      <w:r w:rsidR="002D349B" w:rsidRPr="00216A76">
        <w:rPr>
          <w:rFonts w:ascii="Tahoma" w:hAnsi="Tahoma" w:cs="Tahoma"/>
          <w:b/>
          <w:sz w:val="20"/>
          <w:szCs w:val="20"/>
        </w:rPr>
        <w:t>ment enregistrées et/ ou travaillant dans les pays suivants</w:t>
      </w:r>
      <w:r w:rsidR="002D349B" w:rsidRPr="00216A76">
        <w:rPr>
          <w:rFonts w:ascii="Tahoma" w:hAnsi="Tahoma" w:cs="Tahoma"/>
          <w:sz w:val="20"/>
          <w:szCs w:val="20"/>
        </w:rPr>
        <w:t> :</w:t>
      </w:r>
    </w:p>
    <w:p w:rsidR="002D349B" w:rsidRPr="00216A76" w:rsidRDefault="002D349B" w:rsidP="00FC31CC">
      <w:pPr>
        <w:spacing w:line="276" w:lineRule="auto"/>
        <w:jc w:val="both"/>
        <w:rPr>
          <w:rFonts w:ascii="Tahoma" w:hAnsi="Tahoma" w:cs="Tahoma"/>
          <w:sz w:val="20"/>
          <w:szCs w:val="20"/>
          <w:highlight w:val="yellow"/>
        </w:rPr>
      </w:pPr>
    </w:p>
    <w:p w:rsidR="002D349B" w:rsidRPr="00216A76" w:rsidRDefault="002D349B" w:rsidP="002D349B">
      <w:pPr>
        <w:spacing w:line="276" w:lineRule="auto"/>
        <w:jc w:val="both"/>
        <w:rPr>
          <w:rFonts w:ascii="Tahoma" w:hAnsi="Tahoma" w:cs="Tahoma"/>
          <w:sz w:val="20"/>
          <w:szCs w:val="20"/>
        </w:rPr>
      </w:pPr>
      <w:r w:rsidRPr="00216A76">
        <w:rPr>
          <w:rFonts w:ascii="Tahoma" w:hAnsi="Tahoma" w:cs="Tahoma"/>
          <w:sz w:val="20"/>
          <w:szCs w:val="20"/>
        </w:rPr>
        <w:t>Algérie,</w:t>
      </w:r>
      <w:r w:rsidRPr="00216A76">
        <w:t xml:space="preserve"> </w:t>
      </w:r>
      <w:r w:rsidR="00475925" w:rsidRPr="00216A76">
        <w:rPr>
          <w:rFonts w:ascii="Tahoma" w:hAnsi="Tahoma" w:cs="Tahoma"/>
          <w:sz w:val="20"/>
          <w:szCs w:val="20"/>
        </w:rPr>
        <w:t>Burkina Faso,</w:t>
      </w:r>
      <w:r w:rsidRPr="00216A76">
        <w:rPr>
          <w:rFonts w:ascii="Tahoma" w:hAnsi="Tahoma" w:cs="Tahoma"/>
          <w:sz w:val="20"/>
          <w:szCs w:val="20"/>
        </w:rPr>
        <w:t xml:space="preserve"> Erythrée, Ethiopie, Iraq, Libye, Mali, Mauritanie, Niger, Rwanda, Somalie, Soudan du Sud*,</w:t>
      </w:r>
      <w:r w:rsidR="00475925" w:rsidRPr="00216A76">
        <w:rPr>
          <w:rFonts w:ascii="Tahoma" w:hAnsi="Tahoma" w:cs="Tahoma"/>
          <w:sz w:val="20"/>
          <w:szCs w:val="20"/>
        </w:rPr>
        <w:t xml:space="preserve"> </w:t>
      </w:r>
      <w:r w:rsidRPr="00216A76">
        <w:rPr>
          <w:rFonts w:ascii="Tahoma" w:hAnsi="Tahoma" w:cs="Tahoma"/>
          <w:sz w:val="20"/>
          <w:szCs w:val="20"/>
        </w:rPr>
        <w:t>Soudan*</w:t>
      </w:r>
      <w:r w:rsidR="00475925" w:rsidRPr="00216A76">
        <w:rPr>
          <w:rStyle w:val="FootnoteReference"/>
          <w:rFonts w:ascii="Tahoma" w:hAnsi="Tahoma" w:cs="Tahoma"/>
          <w:sz w:val="20"/>
          <w:szCs w:val="20"/>
        </w:rPr>
        <w:footnoteReference w:id="1"/>
      </w:r>
      <w:r w:rsidR="00475925" w:rsidRPr="00216A76">
        <w:rPr>
          <w:rFonts w:ascii="Tahoma" w:hAnsi="Tahoma" w:cs="Tahoma"/>
          <w:sz w:val="20"/>
          <w:szCs w:val="20"/>
        </w:rPr>
        <w:t>,</w:t>
      </w:r>
      <w:r w:rsidR="007D5A96" w:rsidRPr="00216A76">
        <w:rPr>
          <w:rFonts w:ascii="Tahoma" w:hAnsi="Tahoma" w:cs="Tahoma"/>
          <w:sz w:val="20"/>
          <w:szCs w:val="20"/>
        </w:rPr>
        <w:t xml:space="preserve"> </w:t>
      </w:r>
      <w:r w:rsidR="00475925" w:rsidRPr="00216A76">
        <w:rPr>
          <w:rFonts w:ascii="Tahoma" w:hAnsi="Tahoma" w:cs="Tahoma"/>
          <w:sz w:val="20"/>
          <w:szCs w:val="20"/>
        </w:rPr>
        <w:t xml:space="preserve">Tchad </w:t>
      </w:r>
      <w:r w:rsidR="007D5A96" w:rsidRPr="00216A76">
        <w:rPr>
          <w:rFonts w:ascii="Tahoma" w:hAnsi="Tahoma" w:cs="Tahoma"/>
          <w:sz w:val="20"/>
          <w:szCs w:val="20"/>
        </w:rPr>
        <w:t>et Yémen</w:t>
      </w:r>
      <w:r w:rsidR="00475925" w:rsidRPr="00216A76">
        <w:rPr>
          <w:rFonts w:ascii="Tahoma" w:hAnsi="Tahoma" w:cs="Tahoma"/>
          <w:sz w:val="20"/>
          <w:szCs w:val="20"/>
        </w:rPr>
        <w:t>.</w:t>
      </w:r>
    </w:p>
    <w:p w:rsidR="00F123D3" w:rsidRPr="00216A76" w:rsidRDefault="00F123D3" w:rsidP="00F123D3">
      <w:pPr>
        <w:spacing w:line="276" w:lineRule="auto"/>
        <w:jc w:val="both"/>
        <w:rPr>
          <w:rFonts w:ascii="Tahoma" w:hAnsi="Tahoma" w:cs="Tahoma"/>
          <w:sz w:val="20"/>
          <w:szCs w:val="20"/>
        </w:rPr>
      </w:pPr>
    </w:p>
    <w:p w:rsidR="00FC31CC" w:rsidRPr="00216A76" w:rsidRDefault="00FC31CC" w:rsidP="00FC31CC">
      <w:pPr>
        <w:spacing w:line="276" w:lineRule="auto"/>
        <w:jc w:val="both"/>
        <w:rPr>
          <w:rFonts w:ascii="Times New Roman" w:hAnsi="Times New Roman"/>
          <w:sz w:val="20"/>
          <w:szCs w:val="20"/>
        </w:rPr>
      </w:pPr>
      <w:r w:rsidRPr="00216A76">
        <w:rPr>
          <w:rFonts w:ascii="Tahoma" w:hAnsi="Tahoma" w:cs="Tahoma"/>
          <w:sz w:val="20"/>
          <w:szCs w:val="20"/>
        </w:rPr>
        <w:t xml:space="preserve">Les demandes peuvent être rédigées en anglais ou en français. Une fois une subvention octroyée, l’appui technique sera assuré en anglais et en français. </w:t>
      </w:r>
    </w:p>
    <w:p w:rsidR="00FC31CC" w:rsidRPr="00216A76" w:rsidRDefault="00FC31CC" w:rsidP="00FC31CC">
      <w:pPr>
        <w:pStyle w:val="Heading1"/>
        <w:jc w:val="both"/>
        <w:rPr>
          <w:rFonts w:ascii="Tahoma" w:hAnsi="Tahoma" w:cs="Tahoma"/>
          <w:sz w:val="22"/>
          <w:szCs w:val="22"/>
        </w:rPr>
      </w:pPr>
      <w:bookmarkStart w:id="4" w:name="_Toc472086909"/>
      <w:r w:rsidRPr="00216A76">
        <w:rPr>
          <w:rFonts w:ascii="Tahoma" w:hAnsi="Tahoma" w:cs="Tahoma"/>
          <w:sz w:val="22"/>
          <w:szCs w:val="22"/>
        </w:rPr>
        <w:t xml:space="preserve">III. NATURE ET MONTANT DES SUBVENTIONS </w:t>
      </w:r>
      <w:bookmarkEnd w:id="4"/>
    </w:p>
    <w:p w:rsidR="00FC31CC" w:rsidRPr="00216A76" w:rsidRDefault="00FC31CC" w:rsidP="00FC31CC">
      <w:pPr>
        <w:jc w:val="both"/>
        <w:rPr>
          <w:rFonts w:ascii="Tahoma" w:hAnsi="Tahoma" w:cs="Tahoma"/>
          <w:sz w:val="22"/>
          <w:szCs w:val="22"/>
        </w:rPr>
      </w:pPr>
    </w:p>
    <w:p w:rsidR="00FC31CC" w:rsidRPr="00216A76" w:rsidRDefault="00FC31CC" w:rsidP="00811D4B">
      <w:pPr>
        <w:spacing w:after="240" w:line="276" w:lineRule="auto"/>
        <w:jc w:val="both"/>
        <w:rPr>
          <w:rFonts w:ascii="Tahoma" w:hAnsi="Tahoma" w:cs="Tahoma"/>
          <w:sz w:val="20"/>
          <w:szCs w:val="20"/>
        </w:rPr>
      </w:pPr>
      <w:r w:rsidRPr="00216A76">
        <w:rPr>
          <w:rFonts w:ascii="Tahoma" w:hAnsi="Tahoma" w:cs="Tahoma"/>
          <w:sz w:val="20"/>
          <w:szCs w:val="20"/>
        </w:rPr>
        <w:t xml:space="preserve">Les montants des subventions à octroyer se situeront entre 20,000 et 500,000 Dollars Américains par an selon les trois catégories </w:t>
      </w:r>
      <w:r w:rsidR="00412FF0" w:rsidRPr="00216A76">
        <w:rPr>
          <w:rFonts w:ascii="Tahoma" w:hAnsi="Tahoma" w:cs="Tahoma"/>
          <w:sz w:val="20"/>
          <w:szCs w:val="20"/>
        </w:rPr>
        <w:t>suivantes :</w:t>
      </w:r>
      <w:r w:rsidRPr="00216A76">
        <w:rPr>
          <w:rFonts w:ascii="Tahoma" w:hAnsi="Tahoma" w:cs="Tahoma"/>
          <w:sz w:val="20"/>
          <w:szCs w:val="20"/>
        </w:rPr>
        <w:t xml:space="preserve"> </w:t>
      </w:r>
    </w:p>
    <w:p w:rsidR="00FC31CC" w:rsidRPr="00216A76" w:rsidRDefault="00475925" w:rsidP="00FC31CC">
      <w:pPr>
        <w:pStyle w:val="Normal1"/>
        <w:spacing w:line="276" w:lineRule="auto"/>
        <w:jc w:val="both"/>
        <w:rPr>
          <w:rFonts w:ascii="Tahoma" w:hAnsi="Tahoma" w:cs="Tahoma"/>
          <w:color w:val="92278F"/>
          <w:lang w:val="fr-FR"/>
        </w:rPr>
      </w:pPr>
      <w:r w:rsidRPr="00216A76">
        <w:rPr>
          <w:rFonts w:ascii="Tahoma" w:hAnsi="Tahoma" w:cs="Tahoma"/>
          <w:b/>
          <w:noProof/>
          <w:color w:val="92278F"/>
          <w:lang w:eastAsia="en-GB"/>
        </w:rPr>
        <w:drawing>
          <wp:inline distT="0" distB="0" distL="0" distR="0">
            <wp:extent cx="5962650" cy="3819525"/>
            <wp:effectExtent l="38100" t="0" r="5715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75925" w:rsidRPr="00216A76" w:rsidRDefault="00475925" w:rsidP="00FC31CC">
      <w:pPr>
        <w:pStyle w:val="Normal1"/>
        <w:spacing w:line="276" w:lineRule="auto"/>
        <w:jc w:val="both"/>
        <w:rPr>
          <w:rFonts w:ascii="Tahoma" w:hAnsi="Tahoma" w:cs="Tahoma"/>
          <w:color w:val="auto"/>
          <w:highlight w:val="yellow"/>
          <w:lang w:val="fr-FR"/>
        </w:rPr>
      </w:pPr>
    </w:p>
    <w:p w:rsidR="00800ECA" w:rsidRPr="00216A76" w:rsidRDefault="00800ECA" w:rsidP="00FC31CC">
      <w:pPr>
        <w:pStyle w:val="Normal1"/>
        <w:spacing w:line="276" w:lineRule="auto"/>
        <w:jc w:val="both"/>
        <w:rPr>
          <w:rFonts w:ascii="Tahoma" w:hAnsi="Tahoma" w:cs="Tahoma"/>
          <w:color w:val="auto"/>
          <w:highlight w:val="yellow"/>
          <w:lang w:val="fr-FR"/>
        </w:rPr>
      </w:pPr>
    </w:p>
    <w:p w:rsidR="008B320A" w:rsidRPr="00216A76" w:rsidRDefault="00FC31CC" w:rsidP="008B320A">
      <w:pPr>
        <w:pStyle w:val="Heading1"/>
        <w:jc w:val="both"/>
        <w:rPr>
          <w:rFonts w:ascii="Tahoma" w:hAnsi="Tahoma" w:cs="Tahoma"/>
          <w:sz w:val="22"/>
          <w:szCs w:val="22"/>
        </w:rPr>
      </w:pPr>
      <w:bookmarkStart w:id="5" w:name="_Toc472086910"/>
      <w:r w:rsidRPr="00216A76">
        <w:rPr>
          <w:rFonts w:ascii="Tahoma" w:hAnsi="Tahoma" w:cs="Tahoma"/>
          <w:sz w:val="22"/>
          <w:szCs w:val="22"/>
        </w:rPr>
        <w:lastRenderedPageBreak/>
        <w:t>IV.CRITÈRES D’ÉLIGIBILITÉ</w:t>
      </w:r>
      <w:bookmarkEnd w:id="5"/>
    </w:p>
    <w:p w:rsidR="00FC31CC" w:rsidRPr="00216A76" w:rsidRDefault="00FC31CC" w:rsidP="00FC31CC">
      <w:pPr>
        <w:pStyle w:val="Heading2"/>
        <w:jc w:val="both"/>
        <w:rPr>
          <w:rFonts w:ascii="Tahoma" w:hAnsi="Tahoma" w:cs="Tahoma"/>
        </w:rPr>
      </w:pPr>
      <w:bookmarkStart w:id="6" w:name="_Toc472086911"/>
      <w:r w:rsidRPr="00216A76">
        <w:rPr>
          <w:rFonts w:ascii="Tahoma" w:hAnsi="Tahoma" w:cs="Tahoma"/>
        </w:rPr>
        <w:t>Qui peut postuler pour ce fond</w:t>
      </w:r>
      <w:bookmarkEnd w:id="6"/>
      <w:r w:rsidRPr="00216A76">
        <w:rPr>
          <w:rFonts w:ascii="Tahoma" w:hAnsi="Tahoma" w:cs="Tahoma"/>
        </w:rPr>
        <w:t>s</w:t>
      </w:r>
    </w:p>
    <w:p w:rsidR="00FC31CC" w:rsidRPr="00216A76" w:rsidRDefault="00FC31CC" w:rsidP="00FC31CC">
      <w:pPr>
        <w:pStyle w:val="ListParagraph"/>
        <w:numPr>
          <w:ilvl w:val="0"/>
          <w:numId w:val="11"/>
        </w:numPr>
        <w:jc w:val="both"/>
        <w:rPr>
          <w:rFonts w:ascii="Tahoma" w:hAnsi="Tahoma" w:cs="Tahoma"/>
          <w:sz w:val="20"/>
          <w:szCs w:val="20"/>
        </w:rPr>
      </w:pPr>
      <w:r w:rsidRPr="00216A76">
        <w:rPr>
          <w:rFonts w:ascii="Tahoma" w:hAnsi="Tahoma" w:cs="Tahoma"/>
          <w:sz w:val="20"/>
          <w:szCs w:val="20"/>
        </w:rPr>
        <w:t xml:space="preserve">L’AWDF accepte des demandes venant des organisations de défense des droits des femmes dûment enregistrées et intervenant dans les pays bénéficiaires du DAC en Afrique et au Moyen Orient </w:t>
      </w:r>
      <w:r w:rsidR="009C7D90" w:rsidRPr="00216A76">
        <w:rPr>
          <w:rFonts w:ascii="Tahoma" w:hAnsi="Tahoma" w:cs="Tahoma"/>
          <w:sz w:val="20"/>
          <w:szCs w:val="20"/>
        </w:rPr>
        <w:t>(Voir</w:t>
      </w:r>
      <w:r w:rsidRPr="00216A76">
        <w:rPr>
          <w:rFonts w:ascii="Tahoma" w:hAnsi="Tahoma" w:cs="Tahoma"/>
          <w:sz w:val="20"/>
          <w:szCs w:val="20"/>
        </w:rPr>
        <w:t xml:space="preserve"> liste des pays au paragraphe II). </w:t>
      </w:r>
    </w:p>
    <w:p w:rsidR="00FC31CC" w:rsidRPr="00216A76" w:rsidRDefault="00FC31CC" w:rsidP="00FC31CC">
      <w:pPr>
        <w:pStyle w:val="ListParagraph"/>
        <w:numPr>
          <w:ilvl w:val="0"/>
          <w:numId w:val="9"/>
        </w:numPr>
        <w:contextualSpacing w:val="0"/>
        <w:jc w:val="both"/>
        <w:rPr>
          <w:rFonts w:ascii="Tahoma" w:hAnsi="Tahoma" w:cs="Tahoma"/>
          <w:sz w:val="20"/>
          <w:szCs w:val="20"/>
        </w:rPr>
      </w:pPr>
      <w:r w:rsidRPr="00216A76">
        <w:rPr>
          <w:rFonts w:ascii="Tahoma" w:hAnsi="Tahoma" w:cs="Tahoma"/>
          <w:sz w:val="20"/>
          <w:szCs w:val="20"/>
        </w:rPr>
        <w:t xml:space="preserve">L’AWDF octroie des fonds aux organisations féminines dirigées et gérées par des femmes. </w:t>
      </w:r>
      <w:r w:rsidR="009C7D90" w:rsidRPr="00216A76">
        <w:rPr>
          <w:rFonts w:ascii="Tahoma" w:hAnsi="Tahoma" w:cs="Tahoma"/>
          <w:sz w:val="20"/>
          <w:szCs w:val="20"/>
        </w:rPr>
        <w:t>Lesdites</w:t>
      </w:r>
      <w:r w:rsidRPr="00216A76">
        <w:rPr>
          <w:rFonts w:ascii="Tahoma" w:hAnsi="Tahoma" w:cs="Tahoma"/>
          <w:sz w:val="20"/>
          <w:szCs w:val="20"/>
        </w:rPr>
        <w:t xml:space="preserve"> organisations doivent avoir le profile </w:t>
      </w:r>
      <w:r w:rsidR="009C7D90" w:rsidRPr="00216A76">
        <w:rPr>
          <w:rFonts w:ascii="Tahoma" w:hAnsi="Tahoma" w:cs="Tahoma"/>
          <w:sz w:val="20"/>
          <w:szCs w:val="20"/>
        </w:rPr>
        <w:t>suivant :</w:t>
      </w:r>
      <w:r w:rsidRPr="00216A76">
        <w:rPr>
          <w:rFonts w:ascii="Tahoma" w:hAnsi="Tahoma" w:cs="Tahoma"/>
          <w:sz w:val="20"/>
          <w:szCs w:val="20"/>
        </w:rPr>
        <w:t xml:space="preserve">  </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 xml:space="preserve">Un antécédent d’activités relatives aux droits de la femme, </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Etre dirigée ou gérée par une femme</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Un personnel composé en majorité de femmes</w:t>
      </w:r>
      <w:r w:rsidR="009C7D90" w:rsidRPr="00216A76">
        <w:rPr>
          <w:rFonts w:ascii="Tahoma" w:hAnsi="Tahoma" w:cs="Tahoma"/>
          <w:sz w:val="20"/>
          <w:szCs w:val="20"/>
        </w:rPr>
        <w:t xml:space="preserve"> (au moins 70%)</w:t>
      </w:r>
      <w:r w:rsidRPr="00216A76">
        <w:rPr>
          <w:rFonts w:ascii="Tahoma" w:hAnsi="Tahoma" w:cs="Tahoma"/>
          <w:sz w:val="20"/>
          <w:szCs w:val="20"/>
        </w:rPr>
        <w:t xml:space="preserve"> </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 xml:space="preserve">Un conseil/une structure d’administration composé d’au moins 70% de femmes </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Avoir une déclaration de mission/vision/ et des valeurs prônant manifestement un engagement à la défense des droits de la femme et à l’égalité des sexes</w:t>
      </w:r>
    </w:p>
    <w:p w:rsidR="00FC31CC" w:rsidRPr="00216A76" w:rsidRDefault="00FC31CC" w:rsidP="00FC31CC">
      <w:pPr>
        <w:pStyle w:val="ListParagraph"/>
        <w:numPr>
          <w:ilvl w:val="0"/>
          <w:numId w:val="10"/>
        </w:numPr>
        <w:jc w:val="both"/>
        <w:rPr>
          <w:rFonts w:ascii="Tahoma" w:hAnsi="Tahoma" w:cs="Tahoma"/>
          <w:sz w:val="20"/>
          <w:szCs w:val="20"/>
        </w:rPr>
      </w:pPr>
      <w:r w:rsidRPr="00216A76">
        <w:rPr>
          <w:rFonts w:ascii="Tahoma" w:hAnsi="Tahoma" w:cs="Tahoma"/>
          <w:sz w:val="20"/>
          <w:szCs w:val="20"/>
        </w:rPr>
        <w:t>Au moins 70% des ressources programmatiques doivent être directement consacrés à des programmes relatifs aux droits des femmes ;</w:t>
      </w:r>
    </w:p>
    <w:p w:rsidR="00FC31CC" w:rsidRPr="00216A76" w:rsidRDefault="00FC31CC" w:rsidP="00FC31CC">
      <w:pPr>
        <w:pStyle w:val="ListParagraph"/>
        <w:numPr>
          <w:ilvl w:val="0"/>
          <w:numId w:val="10"/>
        </w:numPr>
        <w:contextualSpacing w:val="0"/>
        <w:jc w:val="both"/>
        <w:rPr>
          <w:rFonts w:ascii="Tahoma" w:hAnsi="Tahoma" w:cs="Tahoma"/>
          <w:sz w:val="20"/>
          <w:szCs w:val="20"/>
        </w:rPr>
      </w:pPr>
      <w:r w:rsidRPr="00216A76">
        <w:rPr>
          <w:rFonts w:ascii="Tahoma" w:hAnsi="Tahoma" w:cs="Tahoma"/>
          <w:sz w:val="20"/>
          <w:szCs w:val="20"/>
        </w:rPr>
        <w:t xml:space="preserve">Le projet pour lequel se fait la demande de financement sera géré par une femme </w:t>
      </w:r>
    </w:p>
    <w:p w:rsidR="00FC31CC" w:rsidRPr="00216A76" w:rsidRDefault="00FC31CC" w:rsidP="00FC31CC">
      <w:pPr>
        <w:pStyle w:val="ListParagraph"/>
        <w:numPr>
          <w:ilvl w:val="0"/>
          <w:numId w:val="11"/>
        </w:numPr>
        <w:jc w:val="both"/>
        <w:rPr>
          <w:rFonts w:ascii="Tahoma" w:hAnsi="Tahoma" w:cs="Tahoma"/>
          <w:sz w:val="20"/>
          <w:szCs w:val="20"/>
        </w:rPr>
      </w:pPr>
      <w:r w:rsidRPr="00216A76">
        <w:rPr>
          <w:rFonts w:ascii="Tahoma" w:hAnsi="Tahoma" w:cs="Tahoma"/>
          <w:sz w:val="20"/>
          <w:szCs w:val="20"/>
        </w:rPr>
        <w:t xml:space="preserve">En ce qui concerne les programmes Ananse et Pamoja, nous accepterons </w:t>
      </w:r>
      <w:r w:rsidR="009C7D90" w:rsidRPr="00216A76">
        <w:rPr>
          <w:rFonts w:ascii="Tahoma" w:hAnsi="Tahoma" w:cs="Tahoma"/>
          <w:sz w:val="20"/>
          <w:szCs w:val="20"/>
        </w:rPr>
        <w:t>également des</w:t>
      </w:r>
      <w:r w:rsidRPr="00216A76">
        <w:rPr>
          <w:rFonts w:ascii="Tahoma" w:hAnsi="Tahoma" w:cs="Tahoma"/>
          <w:sz w:val="20"/>
          <w:szCs w:val="20"/>
        </w:rPr>
        <w:t xml:space="preserve"> demandes venant de </w:t>
      </w:r>
      <w:r w:rsidRPr="00216A76">
        <w:rPr>
          <w:rFonts w:ascii="Tahoma" w:hAnsi="Tahoma" w:cs="Tahoma"/>
          <w:b/>
          <w:sz w:val="20"/>
          <w:szCs w:val="20"/>
        </w:rPr>
        <w:t>réseaux/coalitions</w:t>
      </w:r>
      <w:r w:rsidRPr="00216A76">
        <w:rPr>
          <w:rFonts w:ascii="Tahoma" w:hAnsi="Tahoma" w:cs="Tahoma"/>
          <w:sz w:val="20"/>
          <w:szCs w:val="20"/>
        </w:rPr>
        <w:t xml:space="preserve"> de trois organismes féminins ou plus. Dans ce cas, la demande devra être faite par une organisation faîtière qui sera responsable de la gestion des fonds et du rendement des comptes/reportage quant à l’utilisation des fonds. Cette organisation faîtière ne pourra redistribuer ces fonds qu’à un maximum de quatre partenaires ou membres du réseau opérant aussi dans les deux régions.  </w:t>
      </w:r>
    </w:p>
    <w:p w:rsidR="00FC31CC" w:rsidRPr="00216A76" w:rsidRDefault="00FC31CC" w:rsidP="00FC31CC">
      <w:pPr>
        <w:pStyle w:val="ListParagraph"/>
        <w:numPr>
          <w:ilvl w:val="0"/>
          <w:numId w:val="11"/>
        </w:numPr>
        <w:jc w:val="both"/>
        <w:rPr>
          <w:rFonts w:ascii="Tahoma" w:hAnsi="Tahoma" w:cs="Tahoma"/>
          <w:sz w:val="20"/>
          <w:szCs w:val="20"/>
        </w:rPr>
      </w:pPr>
      <w:r w:rsidRPr="00216A76">
        <w:rPr>
          <w:rFonts w:ascii="Tahoma" w:hAnsi="Tahoma" w:cs="Tahoma"/>
          <w:sz w:val="20"/>
          <w:szCs w:val="20"/>
        </w:rPr>
        <w:t xml:space="preserve">Les organisations doivent démontrer qu’elles ont la capacité et des systèmes adéquats de gestion financière pour pouvoir effectivement mettre en œuvre les programmes et justifier l’attribution des fonds.  </w:t>
      </w:r>
    </w:p>
    <w:p w:rsidR="00FC31CC" w:rsidRPr="00216A76" w:rsidRDefault="00FC31CC" w:rsidP="00FC31CC">
      <w:pPr>
        <w:pStyle w:val="ListParagraph"/>
        <w:numPr>
          <w:ilvl w:val="0"/>
          <w:numId w:val="11"/>
        </w:numPr>
        <w:jc w:val="both"/>
        <w:rPr>
          <w:rFonts w:ascii="Tahoma" w:hAnsi="Tahoma" w:cs="Tahoma"/>
          <w:sz w:val="20"/>
          <w:szCs w:val="20"/>
        </w:rPr>
      </w:pPr>
      <w:r w:rsidRPr="00216A76">
        <w:rPr>
          <w:rFonts w:ascii="Tahoma" w:hAnsi="Tahoma" w:cs="Tahoma"/>
          <w:sz w:val="20"/>
          <w:szCs w:val="20"/>
        </w:rPr>
        <w:t>Les organisations doivent avoir un statut légal qui leur permette d’accéder à l’assistance financière étrangère.</w:t>
      </w:r>
    </w:p>
    <w:p w:rsidR="00FC31CC" w:rsidRPr="00216A76" w:rsidRDefault="00FC31CC" w:rsidP="00FC31CC">
      <w:pPr>
        <w:pStyle w:val="ListParagraph"/>
        <w:numPr>
          <w:ilvl w:val="0"/>
          <w:numId w:val="11"/>
        </w:numPr>
        <w:jc w:val="both"/>
        <w:rPr>
          <w:rFonts w:ascii="Tahoma" w:hAnsi="Tahoma" w:cs="Tahoma"/>
          <w:sz w:val="20"/>
          <w:szCs w:val="20"/>
        </w:rPr>
      </w:pPr>
      <w:r w:rsidRPr="00216A76">
        <w:rPr>
          <w:rFonts w:ascii="Tahoma" w:hAnsi="Tahoma" w:cs="Tahoma"/>
          <w:sz w:val="20"/>
          <w:szCs w:val="20"/>
        </w:rPr>
        <w:t xml:space="preserve">Les organisations doivent avoir existé pour 3 ans au moins.   </w:t>
      </w:r>
    </w:p>
    <w:p w:rsidR="00216A76" w:rsidRPr="00216A76" w:rsidRDefault="00216A76" w:rsidP="00216A76">
      <w:pPr>
        <w:pStyle w:val="ListParagraph"/>
        <w:jc w:val="both"/>
        <w:rPr>
          <w:rFonts w:ascii="Tahoma" w:hAnsi="Tahoma" w:cs="Tahoma"/>
          <w:sz w:val="20"/>
          <w:szCs w:val="20"/>
        </w:rPr>
      </w:pPr>
    </w:p>
    <w:p w:rsidR="00FC31CC" w:rsidRPr="00216A76" w:rsidRDefault="00FC31CC" w:rsidP="00216A76">
      <w:pPr>
        <w:spacing w:after="240"/>
        <w:jc w:val="both"/>
        <w:rPr>
          <w:rFonts w:ascii="Tahoma" w:hAnsi="Tahoma" w:cs="Tahoma"/>
          <w:sz w:val="20"/>
          <w:szCs w:val="20"/>
        </w:rPr>
      </w:pPr>
      <w:r w:rsidRPr="00216A76">
        <w:rPr>
          <w:rFonts w:ascii="Tahoma" w:hAnsi="Tahoma" w:cs="Tahoma"/>
          <w:i/>
          <w:sz w:val="20"/>
          <w:szCs w:val="20"/>
        </w:rPr>
        <w:t xml:space="preserve">Les partis politiques, les institutions religieuses, les entités publiques, les organisations à but lucratif et les particuliers ne sont pas éligibles pour ce financement, ni à titre individuel, ni en tant que membres d’un consortium. </w:t>
      </w:r>
    </w:p>
    <w:p w:rsidR="00FC31CC" w:rsidRPr="00216A76" w:rsidRDefault="00FC31CC" w:rsidP="00FC31CC">
      <w:pPr>
        <w:pStyle w:val="Heading2"/>
        <w:jc w:val="both"/>
        <w:rPr>
          <w:rFonts w:ascii="Tahoma" w:hAnsi="Tahoma" w:cs="Tahoma"/>
        </w:rPr>
      </w:pPr>
      <w:bookmarkStart w:id="7" w:name="_Toc472086912"/>
      <w:r w:rsidRPr="00216A76">
        <w:rPr>
          <w:rFonts w:ascii="Tahoma" w:hAnsi="Tahoma" w:cs="Tahoma"/>
        </w:rPr>
        <w:t>Activités éligibles</w:t>
      </w:r>
      <w:bookmarkEnd w:id="7"/>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b/>
          <w:sz w:val="20"/>
          <w:szCs w:val="20"/>
        </w:rPr>
      </w:pPr>
      <w:r w:rsidRPr="00216A76">
        <w:rPr>
          <w:rFonts w:ascii="Tahoma" w:hAnsi="Tahoma" w:cs="Tahoma"/>
          <w:b/>
          <w:sz w:val="20"/>
          <w:szCs w:val="20"/>
        </w:rPr>
        <w:t xml:space="preserve">Les activités suivantes sont éligibles pour </w:t>
      </w:r>
      <w:r w:rsidR="00412FF0" w:rsidRPr="00216A76">
        <w:rPr>
          <w:rFonts w:ascii="Tahoma" w:hAnsi="Tahoma" w:cs="Tahoma"/>
          <w:b/>
          <w:sz w:val="20"/>
          <w:szCs w:val="20"/>
        </w:rPr>
        <w:t>financement :</w:t>
      </w:r>
      <w:r w:rsidRPr="00216A76">
        <w:rPr>
          <w:rFonts w:ascii="Tahoma" w:hAnsi="Tahoma" w:cs="Tahoma"/>
          <w:b/>
          <w:sz w:val="20"/>
          <w:szCs w:val="20"/>
        </w:rPr>
        <w:t xml:space="preserve"> </w:t>
      </w:r>
    </w:p>
    <w:p w:rsidR="009C7D90" w:rsidRPr="00216A76" w:rsidRDefault="009C7D90"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Les campagnes destinées à faire avancer </w:t>
      </w:r>
      <w:r w:rsidR="00412FF0" w:rsidRPr="00216A76">
        <w:rPr>
          <w:rFonts w:ascii="Tahoma" w:hAnsi="Tahoma" w:cs="Tahoma"/>
          <w:sz w:val="20"/>
          <w:szCs w:val="20"/>
        </w:rPr>
        <w:t>des programmes spécifiques</w:t>
      </w:r>
      <w:r w:rsidRPr="00216A76">
        <w:rPr>
          <w:rFonts w:ascii="Tahoma" w:hAnsi="Tahoma" w:cs="Tahoma"/>
          <w:sz w:val="20"/>
          <w:szCs w:val="20"/>
        </w:rPr>
        <w:t xml:space="preserve"> de droit des femmes, des reformes juridiques et des politiques</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Le plaidoyer et les campagnes, y compris </w:t>
      </w:r>
      <w:r w:rsidR="009C7D90" w:rsidRPr="00216A76">
        <w:rPr>
          <w:rFonts w:ascii="Tahoma" w:hAnsi="Tahoma" w:cs="Tahoma"/>
          <w:sz w:val="20"/>
          <w:szCs w:val="20"/>
        </w:rPr>
        <w:t>l’engagement des</w:t>
      </w:r>
      <w:r w:rsidRPr="00216A76">
        <w:rPr>
          <w:rFonts w:ascii="Tahoma" w:hAnsi="Tahoma" w:cs="Tahoma"/>
          <w:sz w:val="20"/>
          <w:szCs w:val="20"/>
        </w:rPr>
        <w:t xml:space="preserve"> entités juridiques et décisionnelles aux niveaux local, national, régional et international  </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La formation et le renforcement des compétences pour le leadership dans le but de bâtir   les aptitudes nécessaires pour le plaidoyer et le changement social </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Media et communication</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Recherche pratique et production de la connaissance avec un accent particulier sur le plaidoyer</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Renforcement des alliances et des mouvements</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Prestation de services avec un volet plaidoyer  </w:t>
      </w:r>
    </w:p>
    <w:p w:rsidR="00FC31CC" w:rsidRPr="00216A76" w:rsidRDefault="00FC31CC" w:rsidP="00FC31CC">
      <w:pPr>
        <w:pStyle w:val="ListParagraph"/>
        <w:numPr>
          <w:ilvl w:val="0"/>
          <w:numId w:val="2"/>
        </w:numPr>
        <w:tabs>
          <w:tab w:val="left" w:pos="318"/>
          <w:tab w:val="left" w:pos="851"/>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Litiges stratégiques</w:t>
      </w:r>
    </w:p>
    <w:p w:rsidR="00FC31CC" w:rsidRPr="00216A76" w:rsidRDefault="00FC31CC" w:rsidP="00FC31CC">
      <w:pPr>
        <w:spacing w:line="276" w:lineRule="auto"/>
        <w:jc w:val="both"/>
        <w:rPr>
          <w:rFonts w:ascii="Tahoma" w:hAnsi="Tahoma" w:cs="Tahoma"/>
          <w:sz w:val="20"/>
          <w:szCs w:val="20"/>
        </w:rPr>
      </w:pPr>
      <w:r w:rsidRPr="00216A76">
        <w:rPr>
          <w:rFonts w:ascii="Tahoma" w:hAnsi="Tahoma" w:cs="Tahoma"/>
          <w:sz w:val="20"/>
          <w:szCs w:val="20"/>
        </w:rPr>
        <w:t xml:space="preserve"> </w:t>
      </w:r>
    </w:p>
    <w:p w:rsidR="00FC31CC" w:rsidRPr="00216A76" w:rsidRDefault="00FC31CC" w:rsidP="00FC31CC">
      <w:pPr>
        <w:spacing w:line="276" w:lineRule="auto"/>
        <w:jc w:val="both"/>
        <w:rPr>
          <w:rFonts w:ascii="Tahoma" w:hAnsi="Tahoma" w:cs="Tahoma"/>
          <w:b/>
          <w:sz w:val="20"/>
          <w:szCs w:val="20"/>
        </w:rPr>
      </w:pPr>
      <w:r w:rsidRPr="00216A76">
        <w:rPr>
          <w:rFonts w:ascii="Tahoma" w:hAnsi="Tahoma" w:cs="Tahoma"/>
          <w:b/>
          <w:sz w:val="20"/>
          <w:szCs w:val="20"/>
        </w:rPr>
        <w:t xml:space="preserve">Activités </w:t>
      </w:r>
      <w:r w:rsidRPr="00216A76">
        <w:rPr>
          <w:rFonts w:ascii="Tahoma" w:hAnsi="Tahoma" w:cs="Tahoma"/>
          <w:b/>
          <w:sz w:val="20"/>
          <w:szCs w:val="20"/>
          <w:u w:val="single"/>
        </w:rPr>
        <w:t>non</w:t>
      </w:r>
      <w:r w:rsidRPr="00216A76">
        <w:rPr>
          <w:rFonts w:ascii="Tahoma" w:hAnsi="Tahoma" w:cs="Tahoma"/>
          <w:b/>
          <w:sz w:val="20"/>
          <w:szCs w:val="20"/>
        </w:rPr>
        <w:t xml:space="preserve"> éligibles pour </w:t>
      </w:r>
      <w:r w:rsidR="00412FF0" w:rsidRPr="00216A76">
        <w:rPr>
          <w:rFonts w:ascii="Tahoma" w:hAnsi="Tahoma" w:cs="Tahoma"/>
          <w:b/>
          <w:sz w:val="20"/>
          <w:szCs w:val="20"/>
        </w:rPr>
        <w:t>financement :</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Prestation directe de services </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Campagnes politiques</w:t>
      </w:r>
    </w:p>
    <w:p w:rsidR="00FC31CC" w:rsidRPr="00216A76" w:rsidRDefault="00412FF0"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Activités de</w:t>
      </w:r>
      <w:r w:rsidR="00FC31CC" w:rsidRPr="00216A76">
        <w:rPr>
          <w:rFonts w:ascii="Tahoma" w:hAnsi="Tahoma" w:cs="Tahoma"/>
          <w:sz w:val="20"/>
          <w:szCs w:val="20"/>
        </w:rPr>
        <w:t xml:space="preserve"> prosélytisme ou de conversion religieuse </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Bourses d’études </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lastRenderedPageBreak/>
        <w:t xml:space="preserve">Construction et acquisition d’édifices et de la terre </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Activités lucratives et génératrices de revenus et microfinance</w:t>
      </w:r>
    </w:p>
    <w:p w:rsidR="00FC31CC" w:rsidRPr="00216A76" w:rsidRDefault="00FC31CC" w:rsidP="00FC31CC">
      <w:pPr>
        <w:pStyle w:val="ListParagraph"/>
        <w:numPr>
          <w:ilvl w:val="0"/>
          <w:numId w:val="3"/>
        </w:numPr>
        <w:tabs>
          <w:tab w:val="left" w:pos="177"/>
          <w:tab w:val="left" w:pos="426"/>
          <w:tab w:val="left" w:pos="1134"/>
          <w:tab w:val="left" w:pos="2268"/>
          <w:tab w:val="left" w:pos="3402"/>
          <w:tab w:val="left" w:pos="4536"/>
          <w:tab w:val="left" w:pos="5670"/>
          <w:tab w:val="left" w:pos="6804"/>
          <w:tab w:val="right" w:pos="7938"/>
          <w:tab w:val="left" w:pos="8931"/>
        </w:tabs>
        <w:spacing w:line="276" w:lineRule="auto"/>
        <w:ind w:left="177" w:right="28" w:hanging="142"/>
        <w:jc w:val="both"/>
        <w:rPr>
          <w:rFonts w:ascii="Tahoma" w:hAnsi="Tahoma" w:cs="Tahoma"/>
          <w:sz w:val="20"/>
          <w:szCs w:val="20"/>
        </w:rPr>
      </w:pPr>
      <w:r w:rsidRPr="00216A76">
        <w:rPr>
          <w:rFonts w:ascii="Tahoma" w:hAnsi="Tahoma" w:cs="Tahoma"/>
          <w:sz w:val="20"/>
          <w:szCs w:val="20"/>
        </w:rPr>
        <w:t xml:space="preserve">Octroi de subvention </w:t>
      </w:r>
      <w:r w:rsidRPr="00216A76">
        <w:rPr>
          <w:rFonts w:ascii="Tahoma" w:hAnsi="Tahoma" w:cs="Tahoma"/>
          <w:i/>
          <w:sz w:val="20"/>
          <w:szCs w:val="20"/>
        </w:rPr>
        <w:t xml:space="preserve">(Notez que les activités d’octroi de subvention ne sont pas éligibles, cependant, les </w:t>
      </w:r>
      <w:r w:rsidR="00412FF0" w:rsidRPr="00216A76">
        <w:rPr>
          <w:rFonts w:ascii="Tahoma" w:hAnsi="Tahoma" w:cs="Tahoma"/>
          <w:i/>
          <w:sz w:val="20"/>
          <w:szCs w:val="20"/>
        </w:rPr>
        <w:t>réseaux ou</w:t>
      </w:r>
      <w:r w:rsidRPr="00216A76">
        <w:rPr>
          <w:rFonts w:ascii="Tahoma" w:hAnsi="Tahoma" w:cs="Tahoma"/>
          <w:i/>
          <w:sz w:val="20"/>
          <w:szCs w:val="20"/>
        </w:rPr>
        <w:t xml:space="preserve"> les consortia subventionnés peuvent attribuer des fonds à un maximum de 4 partenaires à l’intérieur de leurs réseaux/consortia pour des activités</w:t>
      </w:r>
      <w:r w:rsidRPr="00216A76">
        <w:rPr>
          <w:rFonts w:ascii="Tahoma" w:hAnsi="Tahoma" w:cs="Tahoma"/>
          <w:sz w:val="20"/>
          <w:szCs w:val="20"/>
        </w:rPr>
        <w:t>).</w:t>
      </w:r>
    </w:p>
    <w:p w:rsidR="00FC31CC" w:rsidRPr="00216A76" w:rsidRDefault="00FC31CC" w:rsidP="00FC31CC">
      <w:pPr>
        <w:pStyle w:val="Heading1"/>
        <w:jc w:val="both"/>
        <w:rPr>
          <w:rFonts w:ascii="Tahoma" w:hAnsi="Tahoma" w:cs="Tahoma"/>
          <w:sz w:val="22"/>
          <w:szCs w:val="22"/>
        </w:rPr>
      </w:pPr>
      <w:bookmarkStart w:id="8" w:name="_Toc472086913"/>
      <w:r w:rsidRPr="00216A76">
        <w:rPr>
          <w:rFonts w:ascii="Tahoma" w:hAnsi="Tahoma" w:cs="Tahoma"/>
          <w:sz w:val="22"/>
          <w:szCs w:val="22"/>
        </w:rPr>
        <w:t xml:space="preserve">V. PROCESSUS D’ÉVALUATION ET DE SÉLECTION </w:t>
      </w:r>
      <w:bookmarkEnd w:id="8"/>
    </w:p>
    <w:p w:rsidR="00FC31CC" w:rsidRPr="00216A76" w:rsidRDefault="00FC31CC" w:rsidP="00FC31CC">
      <w:pPr>
        <w:jc w:val="both"/>
        <w:rPr>
          <w:rFonts w:ascii="Tahoma" w:hAnsi="Tahoma" w:cs="Tahoma"/>
          <w:sz w:val="22"/>
          <w:szCs w:val="22"/>
        </w:rPr>
      </w:pPr>
    </w:p>
    <w:p w:rsidR="00FC31CC" w:rsidRPr="00216A76" w:rsidRDefault="00FC31CC" w:rsidP="00FC31CC">
      <w:pPr>
        <w:jc w:val="both"/>
        <w:rPr>
          <w:rFonts w:ascii="Tahoma" w:hAnsi="Tahoma" w:cs="Tahoma"/>
          <w:sz w:val="20"/>
          <w:szCs w:val="20"/>
        </w:rPr>
      </w:pPr>
    </w:p>
    <w:p w:rsidR="00FC31CC" w:rsidRPr="00216A76" w:rsidRDefault="009C7D90" w:rsidP="009C7D90">
      <w:pPr>
        <w:pStyle w:val="ListParagraph"/>
        <w:numPr>
          <w:ilvl w:val="0"/>
          <w:numId w:val="1"/>
        </w:numPr>
        <w:jc w:val="both"/>
        <w:rPr>
          <w:rFonts w:ascii="Tahoma" w:hAnsi="Tahoma" w:cs="Tahoma"/>
          <w:sz w:val="20"/>
          <w:szCs w:val="20"/>
        </w:rPr>
      </w:pPr>
      <w:r w:rsidRPr="00216A76">
        <w:rPr>
          <w:rFonts w:ascii="Tahoma" w:hAnsi="Tahoma" w:cs="Tahoma"/>
          <w:sz w:val="20"/>
          <w:szCs w:val="20"/>
        </w:rPr>
        <w:t>Toutes l</w:t>
      </w:r>
      <w:r w:rsidR="00FC31CC" w:rsidRPr="00216A76">
        <w:rPr>
          <w:rFonts w:ascii="Tahoma" w:hAnsi="Tahoma" w:cs="Tahoma"/>
          <w:sz w:val="20"/>
          <w:szCs w:val="20"/>
        </w:rPr>
        <w:t>es</w:t>
      </w:r>
      <w:r w:rsidR="00FC31CC" w:rsidRPr="00216A76">
        <w:rPr>
          <w:rFonts w:ascii="Tahoma" w:hAnsi="Tahoma" w:cs="Tahoma"/>
          <w:b/>
          <w:sz w:val="20"/>
          <w:szCs w:val="20"/>
        </w:rPr>
        <w:t xml:space="preserve"> </w:t>
      </w:r>
      <w:r w:rsidR="00FC31CC" w:rsidRPr="00216A76">
        <w:rPr>
          <w:rFonts w:ascii="Tahoma" w:hAnsi="Tahoma" w:cs="Tahoma"/>
          <w:sz w:val="20"/>
          <w:szCs w:val="20"/>
        </w:rPr>
        <w:t xml:space="preserve">demandes de subvention doivent parvenir à l’AWDF au plus tard le </w:t>
      </w:r>
      <w:r w:rsidR="00560D6F" w:rsidRPr="00216A76">
        <w:rPr>
          <w:rFonts w:ascii="Tahoma" w:hAnsi="Tahoma" w:cs="Tahoma"/>
          <w:b/>
          <w:sz w:val="20"/>
          <w:szCs w:val="20"/>
        </w:rPr>
        <w:t xml:space="preserve">17 juin </w:t>
      </w:r>
      <w:r w:rsidR="00864EDF" w:rsidRPr="00216A76">
        <w:rPr>
          <w:rFonts w:ascii="Tahoma" w:hAnsi="Tahoma" w:cs="Tahoma"/>
          <w:b/>
          <w:sz w:val="20"/>
          <w:szCs w:val="20"/>
        </w:rPr>
        <w:t>2019</w:t>
      </w:r>
      <w:r w:rsidR="00FC31CC" w:rsidRPr="00216A76">
        <w:rPr>
          <w:rFonts w:ascii="Tahoma" w:hAnsi="Tahoma" w:cs="Tahoma"/>
          <w:b/>
          <w:sz w:val="20"/>
          <w:szCs w:val="20"/>
        </w:rPr>
        <w:t>.</w:t>
      </w:r>
      <w:r w:rsidR="00FC31CC" w:rsidRPr="00216A76">
        <w:rPr>
          <w:rFonts w:ascii="Tahoma" w:hAnsi="Tahoma" w:cs="Tahoma"/>
          <w:sz w:val="20"/>
          <w:szCs w:val="20"/>
        </w:rPr>
        <w:t xml:space="preserve">  Pour chaque demande reçue, l’AWDF enverra par email, un message accusant réception. </w:t>
      </w:r>
    </w:p>
    <w:p w:rsidR="00FC31CC" w:rsidRPr="00216A76" w:rsidRDefault="00FC31CC" w:rsidP="00FC31CC">
      <w:pPr>
        <w:pStyle w:val="ListParagraph"/>
        <w:ind w:left="360"/>
        <w:jc w:val="both"/>
        <w:rPr>
          <w:rFonts w:ascii="Tahoma" w:hAnsi="Tahoma" w:cs="Tahoma"/>
          <w:sz w:val="20"/>
          <w:szCs w:val="20"/>
        </w:rPr>
      </w:pPr>
    </w:p>
    <w:p w:rsidR="004E29ED" w:rsidRPr="00216A76" w:rsidRDefault="0095240A" w:rsidP="004E29ED">
      <w:pPr>
        <w:pStyle w:val="ListParagraph"/>
        <w:numPr>
          <w:ilvl w:val="0"/>
          <w:numId w:val="1"/>
        </w:numPr>
        <w:jc w:val="both"/>
        <w:rPr>
          <w:rFonts w:ascii="Tahoma" w:hAnsi="Tahoma" w:cs="Tahoma"/>
          <w:sz w:val="20"/>
          <w:szCs w:val="20"/>
        </w:rPr>
      </w:pPr>
      <w:r w:rsidRPr="00216A76">
        <w:rPr>
          <w:rFonts w:ascii="Tahoma" w:hAnsi="Tahoma" w:cs="Tahoma"/>
          <w:sz w:val="20"/>
          <w:szCs w:val="20"/>
        </w:rPr>
        <w:t>Veuillez-vous</w:t>
      </w:r>
      <w:r w:rsidR="004E29ED" w:rsidRPr="00216A76">
        <w:rPr>
          <w:rFonts w:ascii="Tahoma" w:hAnsi="Tahoma" w:cs="Tahoma"/>
          <w:sz w:val="20"/>
          <w:szCs w:val="20"/>
        </w:rPr>
        <w:t xml:space="preserve"> assurer d’utiliser les canevas de demande corrects et à jour. Le fait d’utiliser le canevas incorrect (y compris les canevas des </w:t>
      </w:r>
      <w:r w:rsidR="00CA427F" w:rsidRPr="00216A76">
        <w:rPr>
          <w:rFonts w:ascii="Tahoma" w:hAnsi="Tahoma" w:cs="Tahoma"/>
          <w:sz w:val="20"/>
          <w:szCs w:val="20"/>
        </w:rPr>
        <w:t>cycles</w:t>
      </w:r>
      <w:r w:rsidR="004E29ED" w:rsidRPr="00216A76">
        <w:rPr>
          <w:rFonts w:ascii="Tahoma" w:hAnsi="Tahoma" w:cs="Tahoma"/>
          <w:sz w:val="20"/>
          <w:szCs w:val="20"/>
        </w:rPr>
        <w:t xml:space="preserve"> précédentes) pourrait vous disqualifier.</w:t>
      </w:r>
    </w:p>
    <w:p w:rsidR="004E29ED" w:rsidRPr="00216A76" w:rsidRDefault="004E29ED" w:rsidP="004E29ED">
      <w:pPr>
        <w:pStyle w:val="ListParagraph"/>
        <w:rPr>
          <w:rFonts w:ascii="Tahoma" w:hAnsi="Tahoma" w:cs="Tahoma"/>
          <w:sz w:val="20"/>
          <w:szCs w:val="20"/>
        </w:rPr>
      </w:pPr>
    </w:p>
    <w:p w:rsidR="00FC31CC" w:rsidRPr="00216A76" w:rsidRDefault="00FC31CC" w:rsidP="00FC31CC">
      <w:pPr>
        <w:pStyle w:val="ListParagraph"/>
        <w:numPr>
          <w:ilvl w:val="0"/>
          <w:numId w:val="1"/>
        </w:numPr>
        <w:jc w:val="both"/>
        <w:rPr>
          <w:rFonts w:ascii="Tahoma" w:hAnsi="Tahoma" w:cs="Tahoma"/>
          <w:sz w:val="20"/>
          <w:szCs w:val="20"/>
        </w:rPr>
      </w:pPr>
      <w:r w:rsidRPr="00216A76">
        <w:rPr>
          <w:rFonts w:ascii="Tahoma" w:hAnsi="Tahoma" w:cs="Tahoma"/>
          <w:sz w:val="20"/>
          <w:szCs w:val="20"/>
        </w:rPr>
        <w:t xml:space="preserve">Les demandes seront évaluées par les chargées et responsables de programmes compétentes de l’AWDF et la décision finale quant à l’octroi des fonds sera prise par le Conseil d’Administration de l’AWDF avec la contribution des conseillers techniques.  </w:t>
      </w:r>
    </w:p>
    <w:p w:rsidR="00FC31CC" w:rsidRPr="00216A76" w:rsidRDefault="00FC31CC" w:rsidP="00FC31CC">
      <w:pPr>
        <w:jc w:val="both"/>
        <w:rPr>
          <w:rFonts w:ascii="Tahoma" w:hAnsi="Tahoma" w:cs="Tahoma"/>
          <w:sz w:val="20"/>
          <w:szCs w:val="20"/>
        </w:rPr>
      </w:pPr>
    </w:p>
    <w:p w:rsidR="00FC31CC" w:rsidRPr="00216A76" w:rsidRDefault="00FC31CC" w:rsidP="00FC31CC">
      <w:pPr>
        <w:pStyle w:val="ListParagraph"/>
        <w:numPr>
          <w:ilvl w:val="0"/>
          <w:numId w:val="1"/>
        </w:numPr>
        <w:jc w:val="both"/>
        <w:rPr>
          <w:rFonts w:ascii="Tahoma" w:hAnsi="Tahoma" w:cs="Tahoma"/>
          <w:sz w:val="20"/>
          <w:szCs w:val="20"/>
        </w:rPr>
      </w:pPr>
      <w:r w:rsidRPr="00216A76">
        <w:rPr>
          <w:rFonts w:ascii="Tahoma" w:hAnsi="Tahoma" w:cs="Tahoma"/>
          <w:sz w:val="20"/>
          <w:szCs w:val="20"/>
        </w:rPr>
        <w:t>Le processus de présélection, d’évaluation et de sélection f</w:t>
      </w:r>
      <w:r w:rsidR="00864EDF" w:rsidRPr="00216A76">
        <w:rPr>
          <w:rFonts w:ascii="Tahoma" w:hAnsi="Tahoma" w:cs="Tahoma"/>
          <w:sz w:val="20"/>
          <w:szCs w:val="20"/>
        </w:rPr>
        <w:t>inale durera approximativement 20</w:t>
      </w:r>
      <w:r w:rsidRPr="00216A76">
        <w:rPr>
          <w:rFonts w:ascii="Tahoma" w:hAnsi="Tahoma" w:cs="Tahoma"/>
          <w:sz w:val="20"/>
          <w:szCs w:val="20"/>
        </w:rPr>
        <w:t xml:space="preserve"> semaines après le délai de soumission des demandes. Les candidates retenues seront contactées </w:t>
      </w:r>
      <w:r w:rsidR="00A53142" w:rsidRPr="00216A76">
        <w:rPr>
          <w:rFonts w:ascii="Tahoma" w:hAnsi="Tahoma" w:cs="Tahoma"/>
          <w:sz w:val="20"/>
          <w:szCs w:val="20"/>
        </w:rPr>
        <w:t>la semaine du</w:t>
      </w:r>
      <w:r w:rsidR="004E36DF" w:rsidRPr="00216A76">
        <w:rPr>
          <w:rFonts w:ascii="Tahoma" w:hAnsi="Tahoma" w:cs="Tahoma"/>
          <w:sz w:val="20"/>
          <w:szCs w:val="20"/>
        </w:rPr>
        <w:t xml:space="preserve"> </w:t>
      </w:r>
      <w:r w:rsidR="00864EDF" w:rsidRPr="00216A76">
        <w:rPr>
          <w:rFonts w:ascii="Tahoma" w:hAnsi="Tahoma" w:cs="Tahoma"/>
          <w:sz w:val="20"/>
          <w:szCs w:val="20"/>
        </w:rPr>
        <w:t>11</w:t>
      </w:r>
      <w:r w:rsidR="004E36DF" w:rsidRPr="00216A76">
        <w:rPr>
          <w:rFonts w:ascii="Tahoma" w:hAnsi="Tahoma" w:cs="Tahoma"/>
          <w:sz w:val="20"/>
          <w:szCs w:val="20"/>
        </w:rPr>
        <w:t xml:space="preserve"> </w:t>
      </w:r>
      <w:r w:rsidR="004E29ED" w:rsidRPr="00216A76">
        <w:rPr>
          <w:rFonts w:ascii="Tahoma" w:hAnsi="Tahoma" w:cs="Tahoma"/>
          <w:sz w:val="20"/>
          <w:szCs w:val="20"/>
        </w:rPr>
        <w:t>novembre</w:t>
      </w:r>
      <w:r w:rsidR="00864EDF" w:rsidRPr="00216A76">
        <w:rPr>
          <w:rFonts w:ascii="Tahoma" w:hAnsi="Tahoma" w:cs="Tahoma"/>
          <w:sz w:val="20"/>
          <w:szCs w:val="20"/>
        </w:rPr>
        <w:t xml:space="preserve"> 2019</w:t>
      </w:r>
      <w:r w:rsidRPr="00216A76">
        <w:rPr>
          <w:rFonts w:ascii="Tahoma" w:hAnsi="Tahoma" w:cs="Tahoma"/>
          <w:sz w:val="20"/>
          <w:szCs w:val="20"/>
        </w:rPr>
        <w:t>.</w:t>
      </w:r>
    </w:p>
    <w:p w:rsidR="004E29ED" w:rsidRPr="00216A76" w:rsidRDefault="004E29ED" w:rsidP="004E29ED">
      <w:pPr>
        <w:pStyle w:val="ListParagraph"/>
        <w:rPr>
          <w:rFonts w:ascii="Tahoma" w:hAnsi="Tahoma" w:cs="Tahoma"/>
          <w:sz w:val="20"/>
          <w:szCs w:val="20"/>
        </w:rPr>
      </w:pPr>
    </w:p>
    <w:p w:rsidR="004E29ED" w:rsidRPr="00216A76" w:rsidRDefault="00886246" w:rsidP="00FC31CC">
      <w:pPr>
        <w:pStyle w:val="ListParagraph"/>
        <w:numPr>
          <w:ilvl w:val="0"/>
          <w:numId w:val="1"/>
        </w:numPr>
        <w:jc w:val="both"/>
        <w:rPr>
          <w:rFonts w:ascii="Tahoma" w:hAnsi="Tahoma" w:cs="Tahoma"/>
          <w:sz w:val="20"/>
          <w:szCs w:val="20"/>
        </w:rPr>
      </w:pPr>
      <w:r w:rsidRPr="00216A76">
        <w:rPr>
          <w:rFonts w:ascii="Tahoma" w:hAnsi="Tahoma" w:cs="Tahoma"/>
          <w:sz w:val="20"/>
          <w:szCs w:val="20"/>
        </w:rPr>
        <w:t>Le décaissement des subventions s’effectu</w:t>
      </w:r>
      <w:r w:rsidR="00864EDF" w:rsidRPr="00216A76">
        <w:rPr>
          <w:rFonts w:ascii="Tahoma" w:hAnsi="Tahoma" w:cs="Tahoma"/>
          <w:sz w:val="20"/>
          <w:szCs w:val="20"/>
        </w:rPr>
        <w:t>era en janvier 2020</w:t>
      </w:r>
      <w:r w:rsidRPr="00216A76">
        <w:rPr>
          <w:rFonts w:ascii="Tahoma" w:hAnsi="Tahoma" w:cs="Tahoma"/>
          <w:sz w:val="20"/>
          <w:szCs w:val="20"/>
        </w:rPr>
        <w:t xml:space="preserve">. </w:t>
      </w:r>
    </w:p>
    <w:p w:rsidR="009C7D90" w:rsidRPr="00216A76" w:rsidRDefault="009C7D90" w:rsidP="009C7D90">
      <w:pPr>
        <w:pStyle w:val="ListParagraph"/>
        <w:rPr>
          <w:rFonts w:ascii="Tahoma" w:hAnsi="Tahoma" w:cs="Tahoma"/>
          <w:sz w:val="20"/>
          <w:szCs w:val="20"/>
        </w:rPr>
      </w:pPr>
    </w:p>
    <w:p w:rsidR="009C7D90" w:rsidRPr="00216A76" w:rsidRDefault="009C7D90" w:rsidP="00FC31CC">
      <w:pPr>
        <w:pStyle w:val="ListParagraph"/>
        <w:numPr>
          <w:ilvl w:val="0"/>
          <w:numId w:val="1"/>
        </w:numPr>
        <w:jc w:val="both"/>
        <w:rPr>
          <w:rFonts w:ascii="Tahoma" w:hAnsi="Tahoma" w:cs="Tahoma"/>
          <w:sz w:val="20"/>
          <w:szCs w:val="20"/>
        </w:rPr>
      </w:pPr>
      <w:r w:rsidRPr="00216A76">
        <w:rPr>
          <w:rFonts w:ascii="Tahoma" w:hAnsi="Tahoma" w:cs="Tahoma"/>
          <w:sz w:val="20"/>
          <w:szCs w:val="20"/>
        </w:rPr>
        <w:t xml:space="preserve">Veuillez noter que nous ne contacteront pas les </w:t>
      </w:r>
      <w:r w:rsidR="006E0B67" w:rsidRPr="00216A76">
        <w:rPr>
          <w:rFonts w:ascii="Tahoma" w:hAnsi="Tahoma" w:cs="Tahoma"/>
          <w:sz w:val="20"/>
          <w:szCs w:val="20"/>
        </w:rPr>
        <w:t>postulants sur une base individuelle</w:t>
      </w:r>
    </w:p>
    <w:p w:rsidR="00FC31CC" w:rsidRPr="00216A76" w:rsidRDefault="00FC31CC" w:rsidP="00FC31CC">
      <w:pPr>
        <w:pStyle w:val="ListParagraph"/>
        <w:jc w:val="both"/>
        <w:rPr>
          <w:rFonts w:ascii="Tahoma" w:hAnsi="Tahoma" w:cs="Tahoma"/>
          <w:sz w:val="20"/>
          <w:szCs w:val="20"/>
        </w:rPr>
      </w:pPr>
    </w:p>
    <w:p w:rsidR="00FC31CC" w:rsidRPr="00216A76" w:rsidRDefault="00FC31CC" w:rsidP="00FC31CC">
      <w:pPr>
        <w:pStyle w:val="ListParagraph"/>
        <w:jc w:val="both"/>
        <w:rPr>
          <w:rFonts w:ascii="Tahoma" w:hAnsi="Tahoma" w:cs="Tahoma"/>
          <w:sz w:val="20"/>
          <w:szCs w:val="20"/>
        </w:rPr>
      </w:pPr>
    </w:p>
    <w:p w:rsidR="00FC31CC" w:rsidRPr="00216A76" w:rsidRDefault="00FC31CC" w:rsidP="00FC31CC">
      <w:pPr>
        <w:pStyle w:val="ListParagraph"/>
        <w:jc w:val="both"/>
        <w:rPr>
          <w:rFonts w:ascii="Tahoma" w:hAnsi="Tahoma" w:cs="Tahoma"/>
          <w:sz w:val="20"/>
          <w:szCs w:val="20"/>
        </w:rPr>
      </w:pPr>
    </w:p>
    <w:p w:rsidR="00FC31CC" w:rsidRPr="00216A76" w:rsidRDefault="00FC31CC" w:rsidP="00FC31CC">
      <w:pPr>
        <w:pStyle w:val="ListParagraph"/>
        <w:ind w:left="360"/>
        <w:jc w:val="both"/>
        <w:rPr>
          <w:rFonts w:ascii="Tahoma" w:hAnsi="Tahoma" w:cs="Tahoma"/>
          <w:sz w:val="20"/>
          <w:szCs w:val="20"/>
        </w:rPr>
      </w:pPr>
      <w:r w:rsidRPr="00216A76">
        <w:rPr>
          <w:rFonts w:ascii="Tahoma" w:hAnsi="Tahoma" w:cs="Tahoma"/>
          <w:sz w:val="20"/>
          <w:szCs w:val="20"/>
        </w:rPr>
        <w:t>/fin</w:t>
      </w:r>
    </w:p>
    <w:p w:rsidR="00FA3597" w:rsidRPr="00216A76" w:rsidRDefault="00FA3597"/>
    <w:sectPr w:rsidR="00FA3597" w:rsidRPr="00216A76" w:rsidSect="00475925">
      <w:footerReference w:type="even" r:id="rId19"/>
      <w:footerReference w:type="default" r:id="rId20"/>
      <w:pgSz w:w="11900" w:h="16840"/>
      <w:pgMar w:top="1440" w:right="180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0C" w:rsidRDefault="007D000C">
      <w:r>
        <w:separator/>
      </w:r>
    </w:p>
  </w:endnote>
  <w:endnote w:type="continuationSeparator" w:id="0">
    <w:p w:rsidR="007D000C" w:rsidRDefault="007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81" w:rsidRDefault="009E7781" w:rsidP="009E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781" w:rsidRDefault="009E7781" w:rsidP="009E77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81" w:rsidRDefault="009E7781" w:rsidP="009E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9A">
      <w:rPr>
        <w:rStyle w:val="PageNumber"/>
        <w:noProof/>
      </w:rPr>
      <w:t>5</w:t>
    </w:r>
    <w:r>
      <w:rPr>
        <w:rStyle w:val="PageNumber"/>
      </w:rPr>
      <w:fldChar w:fldCharType="end"/>
    </w:r>
  </w:p>
  <w:p w:rsidR="009E7781" w:rsidRDefault="009E7781" w:rsidP="009E778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0C" w:rsidRDefault="007D000C">
      <w:r>
        <w:separator/>
      </w:r>
    </w:p>
  </w:footnote>
  <w:footnote w:type="continuationSeparator" w:id="0">
    <w:p w:rsidR="007D000C" w:rsidRDefault="007D000C">
      <w:r>
        <w:continuationSeparator/>
      </w:r>
    </w:p>
  </w:footnote>
  <w:footnote w:id="1">
    <w:p w:rsidR="00475925" w:rsidRPr="00475925" w:rsidRDefault="00475925" w:rsidP="00475925">
      <w:pPr>
        <w:spacing w:line="276" w:lineRule="auto"/>
        <w:jc w:val="both"/>
        <w:rPr>
          <w:rFonts w:ascii="Tahoma" w:hAnsi="Tahoma" w:cs="Tahoma"/>
          <w:sz w:val="18"/>
          <w:szCs w:val="20"/>
        </w:rPr>
      </w:pPr>
      <w:r w:rsidRPr="00A53142">
        <w:rPr>
          <w:rStyle w:val="FootnoteReference"/>
          <w:sz w:val="22"/>
        </w:rPr>
        <w:footnoteRef/>
      </w:r>
      <w:r w:rsidRPr="00A53142">
        <w:rPr>
          <w:sz w:val="22"/>
        </w:rPr>
        <w:t xml:space="preserve"> </w:t>
      </w:r>
      <w:r w:rsidRPr="00A53142">
        <w:rPr>
          <w:rFonts w:ascii="Tahoma" w:hAnsi="Tahoma" w:cs="Tahoma"/>
          <w:sz w:val="18"/>
          <w:szCs w:val="20"/>
        </w:rPr>
        <w:t>Veuillez noter qu’en ce qui concerne le Soudan et le Sud-Soudan, nous ne pouvons financer que des projets mis en œuvre dans l'un ou l'autre pays par des organisations enregistrées dans l'un des 57 pays cité ci-dessus.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BA"/>
    <w:multiLevelType w:val="hybridMultilevel"/>
    <w:tmpl w:val="6B5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F76"/>
    <w:multiLevelType w:val="hybridMultilevel"/>
    <w:tmpl w:val="9A9E2F0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96D4667"/>
    <w:multiLevelType w:val="hybridMultilevel"/>
    <w:tmpl w:val="55C2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A0EFA"/>
    <w:multiLevelType w:val="hybridMultilevel"/>
    <w:tmpl w:val="3E12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353F"/>
    <w:multiLevelType w:val="hybridMultilevel"/>
    <w:tmpl w:val="97D09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746FA"/>
    <w:multiLevelType w:val="hybridMultilevel"/>
    <w:tmpl w:val="57E2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32A90"/>
    <w:multiLevelType w:val="hybridMultilevel"/>
    <w:tmpl w:val="F5788332"/>
    <w:lvl w:ilvl="0" w:tplc="3B8CC82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62444A"/>
    <w:multiLevelType w:val="hybridMultilevel"/>
    <w:tmpl w:val="12989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73753"/>
    <w:multiLevelType w:val="hybridMultilevel"/>
    <w:tmpl w:val="7136A070"/>
    <w:lvl w:ilvl="0" w:tplc="BE1EFB96">
      <w:start w:val="1"/>
      <w:numFmt w:val="decimal"/>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0"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59AD"/>
    <w:multiLevelType w:val="hybridMultilevel"/>
    <w:tmpl w:val="16F65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70" w:hanging="39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62800"/>
    <w:multiLevelType w:val="hybridMultilevel"/>
    <w:tmpl w:val="75FE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245F0"/>
    <w:multiLevelType w:val="hybridMultilevel"/>
    <w:tmpl w:val="B3961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70" w:hanging="39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63D6E"/>
    <w:multiLevelType w:val="hybridMultilevel"/>
    <w:tmpl w:val="E36E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C1B25"/>
    <w:multiLevelType w:val="hybridMultilevel"/>
    <w:tmpl w:val="5D804BE4"/>
    <w:lvl w:ilvl="0" w:tplc="596AB9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034DE3"/>
    <w:multiLevelType w:val="hybridMultilevel"/>
    <w:tmpl w:val="9E001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60DA2"/>
    <w:multiLevelType w:val="hybridMultilevel"/>
    <w:tmpl w:val="B9F2E75A"/>
    <w:lvl w:ilvl="0" w:tplc="08090001">
      <w:start w:val="1"/>
      <w:numFmt w:val="bullet"/>
      <w:lvlText w:val=""/>
      <w:lvlJc w:val="left"/>
      <w:pPr>
        <w:ind w:left="720" w:hanging="360"/>
      </w:pPr>
      <w:rPr>
        <w:rFonts w:ascii="Symbol" w:hAnsi="Symbol" w:hint="default"/>
      </w:rPr>
    </w:lvl>
    <w:lvl w:ilvl="1" w:tplc="31340A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3"/>
  </w:num>
  <w:num w:numId="5">
    <w:abstractNumId w:val="17"/>
  </w:num>
  <w:num w:numId="6">
    <w:abstractNumId w:val="11"/>
  </w:num>
  <w:num w:numId="7">
    <w:abstractNumId w:val="4"/>
  </w:num>
  <w:num w:numId="8">
    <w:abstractNumId w:val="15"/>
  </w:num>
  <w:num w:numId="9">
    <w:abstractNumId w:val="5"/>
  </w:num>
  <w:num w:numId="10">
    <w:abstractNumId w:val="7"/>
  </w:num>
  <w:num w:numId="11">
    <w:abstractNumId w:val="12"/>
  </w:num>
  <w:num w:numId="12">
    <w:abstractNumId w:val="10"/>
  </w:num>
  <w:num w:numId="13">
    <w:abstractNumId w:val="3"/>
  </w:num>
  <w:num w:numId="14">
    <w:abstractNumId w:val="8"/>
  </w:num>
  <w:num w:numId="15">
    <w:abstractNumId w:val="1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C"/>
    <w:rsid w:val="000E4825"/>
    <w:rsid w:val="00157AFA"/>
    <w:rsid w:val="00213141"/>
    <w:rsid w:val="00216A76"/>
    <w:rsid w:val="0029640D"/>
    <w:rsid w:val="00297CCD"/>
    <w:rsid w:val="002D349B"/>
    <w:rsid w:val="00355DD0"/>
    <w:rsid w:val="003C0ED1"/>
    <w:rsid w:val="00412FF0"/>
    <w:rsid w:val="00475925"/>
    <w:rsid w:val="004E29ED"/>
    <w:rsid w:val="004E36DF"/>
    <w:rsid w:val="00533C39"/>
    <w:rsid w:val="00560D6F"/>
    <w:rsid w:val="00657C98"/>
    <w:rsid w:val="006E0B67"/>
    <w:rsid w:val="00765482"/>
    <w:rsid w:val="00771AD5"/>
    <w:rsid w:val="0079695D"/>
    <w:rsid w:val="00797E84"/>
    <w:rsid w:val="007A00B2"/>
    <w:rsid w:val="007B04AC"/>
    <w:rsid w:val="007D000C"/>
    <w:rsid w:val="007D5A96"/>
    <w:rsid w:val="00800ECA"/>
    <w:rsid w:val="00811D4B"/>
    <w:rsid w:val="00835F2C"/>
    <w:rsid w:val="00863EC8"/>
    <w:rsid w:val="00864EDF"/>
    <w:rsid w:val="00886246"/>
    <w:rsid w:val="00892670"/>
    <w:rsid w:val="008B320A"/>
    <w:rsid w:val="0095240A"/>
    <w:rsid w:val="009B675B"/>
    <w:rsid w:val="009C7D90"/>
    <w:rsid w:val="009D4199"/>
    <w:rsid w:val="009E7781"/>
    <w:rsid w:val="00A3299F"/>
    <w:rsid w:val="00A3493A"/>
    <w:rsid w:val="00A53142"/>
    <w:rsid w:val="00A81C8E"/>
    <w:rsid w:val="00B2556B"/>
    <w:rsid w:val="00C038E4"/>
    <w:rsid w:val="00C56A1A"/>
    <w:rsid w:val="00C61687"/>
    <w:rsid w:val="00CA427F"/>
    <w:rsid w:val="00D069B5"/>
    <w:rsid w:val="00D13A9A"/>
    <w:rsid w:val="00D972C0"/>
    <w:rsid w:val="00DD4B07"/>
    <w:rsid w:val="00E250A4"/>
    <w:rsid w:val="00E73666"/>
    <w:rsid w:val="00F123D3"/>
    <w:rsid w:val="00F31701"/>
    <w:rsid w:val="00F57C32"/>
    <w:rsid w:val="00FA3597"/>
    <w:rsid w:val="00FC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551D3-41E7-4AF1-8EF8-39BA7ED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CC"/>
    <w:rPr>
      <w:rFonts w:ascii="Cambria" w:eastAsia="MS Mincho" w:hAnsi="Cambria"/>
      <w:sz w:val="24"/>
      <w:szCs w:val="24"/>
      <w:lang w:val="fr-FR" w:eastAsia="en-US"/>
    </w:rPr>
  </w:style>
  <w:style w:type="paragraph" w:styleId="Heading1">
    <w:name w:val="heading 1"/>
    <w:basedOn w:val="Normal"/>
    <w:next w:val="Normal"/>
    <w:link w:val="Heading1Char"/>
    <w:uiPriority w:val="9"/>
    <w:qFormat/>
    <w:rsid w:val="00FC31CC"/>
    <w:pPr>
      <w:keepNext/>
      <w:keepLines/>
      <w:spacing w:before="480"/>
      <w:outlineLvl w:val="0"/>
    </w:pPr>
    <w:rPr>
      <w:rFonts w:ascii="Calibri" w:eastAsia="MS Gothic" w:hAnsi="Calibri"/>
      <w:b/>
      <w:bCs/>
      <w:color w:val="671B64"/>
      <w:sz w:val="32"/>
      <w:szCs w:val="32"/>
    </w:rPr>
  </w:style>
  <w:style w:type="paragraph" w:styleId="Heading2">
    <w:name w:val="heading 2"/>
    <w:basedOn w:val="Normal"/>
    <w:next w:val="Normal"/>
    <w:link w:val="Heading2Char"/>
    <w:uiPriority w:val="9"/>
    <w:unhideWhenUsed/>
    <w:qFormat/>
    <w:rsid w:val="00FC31CC"/>
    <w:pPr>
      <w:keepNext/>
      <w:keepLines/>
      <w:spacing w:before="200"/>
      <w:outlineLvl w:val="1"/>
    </w:pPr>
    <w:rPr>
      <w:rFonts w:ascii="Calibri" w:eastAsia="MS Gothic" w:hAnsi="Calibri"/>
      <w:b/>
      <w:bCs/>
      <w:color w:val="92278F"/>
      <w:sz w:val="26"/>
      <w:szCs w:val="26"/>
    </w:rPr>
  </w:style>
  <w:style w:type="paragraph" w:styleId="Heading4">
    <w:name w:val="heading 4"/>
    <w:basedOn w:val="Normal"/>
    <w:next w:val="Normal"/>
    <w:link w:val="Heading4Char"/>
    <w:uiPriority w:val="9"/>
    <w:unhideWhenUsed/>
    <w:qFormat/>
    <w:rsid w:val="00FC31CC"/>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1CC"/>
    <w:rPr>
      <w:rFonts w:ascii="Calibri" w:eastAsia="MS Gothic" w:hAnsi="Calibri" w:cs="Times New Roman"/>
      <w:b/>
      <w:bCs/>
      <w:color w:val="671B64"/>
      <w:sz w:val="32"/>
      <w:szCs w:val="32"/>
      <w:lang w:val="fr-FR"/>
    </w:rPr>
  </w:style>
  <w:style w:type="character" w:customStyle="1" w:styleId="Heading2Char">
    <w:name w:val="Heading 2 Char"/>
    <w:link w:val="Heading2"/>
    <w:uiPriority w:val="9"/>
    <w:rsid w:val="00FC31CC"/>
    <w:rPr>
      <w:rFonts w:ascii="Calibri" w:eastAsia="MS Gothic" w:hAnsi="Calibri" w:cs="Times New Roman"/>
      <w:b/>
      <w:bCs/>
      <w:color w:val="92278F"/>
      <w:sz w:val="26"/>
      <w:szCs w:val="26"/>
      <w:lang w:val="fr-FR"/>
    </w:rPr>
  </w:style>
  <w:style w:type="character" w:customStyle="1" w:styleId="Heading4Char">
    <w:name w:val="Heading 4 Char"/>
    <w:link w:val="Heading4"/>
    <w:uiPriority w:val="9"/>
    <w:rsid w:val="00FC31CC"/>
    <w:rPr>
      <w:rFonts w:ascii="Cambria" w:eastAsia="Times New Roman" w:hAnsi="Cambria" w:cs="Times New Roman"/>
      <w:b/>
      <w:bCs/>
      <w:i/>
      <w:iCs/>
      <w:color w:val="4F81BD"/>
      <w:sz w:val="24"/>
      <w:szCs w:val="24"/>
      <w:lang w:val="fr-FR"/>
    </w:rPr>
  </w:style>
  <w:style w:type="paragraph" w:styleId="ListParagraph">
    <w:name w:val="List Paragraph"/>
    <w:basedOn w:val="Normal"/>
    <w:uiPriority w:val="34"/>
    <w:qFormat/>
    <w:rsid w:val="00FC31CC"/>
    <w:pPr>
      <w:ind w:left="720"/>
      <w:contextualSpacing/>
    </w:pPr>
  </w:style>
  <w:style w:type="character" w:styleId="Hyperlink">
    <w:name w:val="Hyperlink"/>
    <w:uiPriority w:val="99"/>
    <w:unhideWhenUsed/>
    <w:rsid w:val="00FC31CC"/>
    <w:rPr>
      <w:color w:val="0066FF"/>
      <w:u w:val="single"/>
    </w:rPr>
  </w:style>
  <w:style w:type="paragraph" w:styleId="Title">
    <w:name w:val="Title"/>
    <w:basedOn w:val="Normal"/>
    <w:next w:val="Normal"/>
    <w:link w:val="TitleChar"/>
    <w:uiPriority w:val="10"/>
    <w:qFormat/>
    <w:rsid w:val="00FC31CC"/>
    <w:pPr>
      <w:pBdr>
        <w:bottom w:val="single" w:sz="8" w:space="4" w:color="92278F"/>
      </w:pBdr>
      <w:spacing w:after="300"/>
      <w:contextualSpacing/>
    </w:pPr>
    <w:rPr>
      <w:rFonts w:ascii="Calibri" w:eastAsia="MS Gothic" w:hAnsi="Calibri"/>
      <w:color w:val="492249"/>
      <w:spacing w:val="5"/>
      <w:kern w:val="28"/>
      <w:sz w:val="52"/>
      <w:szCs w:val="52"/>
    </w:rPr>
  </w:style>
  <w:style w:type="character" w:customStyle="1" w:styleId="TitleChar">
    <w:name w:val="Title Char"/>
    <w:link w:val="Title"/>
    <w:uiPriority w:val="10"/>
    <w:rsid w:val="00FC31CC"/>
    <w:rPr>
      <w:rFonts w:ascii="Calibri" w:eastAsia="MS Gothic" w:hAnsi="Calibri" w:cs="Times New Roman"/>
      <w:color w:val="492249"/>
      <w:spacing w:val="5"/>
      <w:kern w:val="28"/>
      <w:sz w:val="52"/>
      <w:szCs w:val="52"/>
      <w:lang w:val="fr-FR"/>
    </w:rPr>
  </w:style>
  <w:style w:type="paragraph" w:styleId="Subtitle">
    <w:name w:val="Subtitle"/>
    <w:basedOn w:val="Normal"/>
    <w:next w:val="Normal"/>
    <w:link w:val="SubtitleChar"/>
    <w:uiPriority w:val="11"/>
    <w:qFormat/>
    <w:rsid w:val="00FC31CC"/>
    <w:pPr>
      <w:numPr>
        <w:ilvl w:val="1"/>
      </w:numPr>
    </w:pPr>
    <w:rPr>
      <w:rFonts w:ascii="Calibri" w:eastAsia="MS Gothic" w:hAnsi="Calibri"/>
      <w:i/>
      <w:iCs/>
      <w:color w:val="92278F"/>
      <w:spacing w:val="15"/>
      <w:sz w:val="20"/>
      <w:szCs w:val="20"/>
    </w:rPr>
  </w:style>
  <w:style w:type="character" w:customStyle="1" w:styleId="SubtitleChar">
    <w:name w:val="Subtitle Char"/>
    <w:link w:val="Subtitle"/>
    <w:uiPriority w:val="11"/>
    <w:rsid w:val="00FC31CC"/>
    <w:rPr>
      <w:rFonts w:ascii="Calibri" w:eastAsia="MS Gothic" w:hAnsi="Calibri" w:cs="Times New Roman"/>
      <w:i/>
      <w:iCs/>
      <w:color w:val="92278F"/>
      <w:spacing w:val="15"/>
      <w:sz w:val="20"/>
      <w:szCs w:val="20"/>
      <w:lang w:val="fr-FR"/>
    </w:rPr>
  </w:style>
  <w:style w:type="paragraph" w:styleId="Footer">
    <w:name w:val="footer"/>
    <w:basedOn w:val="Normal"/>
    <w:link w:val="FooterChar"/>
    <w:uiPriority w:val="99"/>
    <w:unhideWhenUsed/>
    <w:rsid w:val="00FC31CC"/>
    <w:pPr>
      <w:tabs>
        <w:tab w:val="center" w:pos="4320"/>
        <w:tab w:val="right" w:pos="8640"/>
      </w:tabs>
    </w:pPr>
  </w:style>
  <w:style w:type="character" w:customStyle="1" w:styleId="FooterChar">
    <w:name w:val="Footer Char"/>
    <w:link w:val="Footer"/>
    <w:uiPriority w:val="99"/>
    <w:rsid w:val="00FC31CC"/>
    <w:rPr>
      <w:rFonts w:ascii="Cambria" w:eastAsia="MS Mincho" w:hAnsi="Cambria" w:cs="Times New Roman"/>
      <w:sz w:val="24"/>
      <w:szCs w:val="24"/>
      <w:lang w:val="fr-FR"/>
    </w:rPr>
  </w:style>
  <w:style w:type="character" w:styleId="PageNumber">
    <w:name w:val="page number"/>
    <w:uiPriority w:val="99"/>
    <w:semiHidden/>
    <w:unhideWhenUsed/>
    <w:rsid w:val="00FC31CC"/>
  </w:style>
  <w:style w:type="paragraph" w:customStyle="1" w:styleId="Normal1">
    <w:name w:val="Normal1"/>
    <w:rsid w:val="00FC31CC"/>
    <w:pPr>
      <w:tabs>
        <w:tab w:val="left" w:pos="567"/>
        <w:tab w:val="left" w:pos="851"/>
        <w:tab w:val="left" w:pos="1134"/>
        <w:tab w:val="left" w:pos="2268"/>
        <w:tab w:val="left" w:pos="3402"/>
        <w:tab w:val="left" w:pos="4536"/>
        <w:tab w:val="left" w:pos="5670"/>
        <w:tab w:val="left" w:pos="6804"/>
        <w:tab w:val="right" w:pos="7938"/>
      </w:tabs>
    </w:pPr>
    <w:rPr>
      <w:rFonts w:ascii="Arial" w:eastAsia="Arial" w:hAnsi="Arial" w:cs="Arial"/>
      <w:color w:val="000000"/>
      <w:lang w:eastAsia="ja-JP"/>
    </w:rPr>
  </w:style>
  <w:style w:type="table" w:styleId="TableGrid">
    <w:name w:val="Table Grid"/>
    <w:basedOn w:val="TableNormal"/>
    <w:uiPriority w:val="39"/>
    <w:rsid w:val="0089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349B"/>
    <w:rPr>
      <w:sz w:val="20"/>
      <w:szCs w:val="20"/>
      <w:lang w:val="en-GB"/>
    </w:rPr>
  </w:style>
  <w:style w:type="character" w:customStyle="1" w:styleId="FootnoteTextChar">
    <w:name w:val="Footnote Text Char"/>
    <w:link w:val="FootnoteText"/>
    <w:uiPriority w:val="99"/>
    <w:semiHidden/>
    <w:rsid w:val="002D349B"/>
    <w:rPr>
      <w:rFonts w:ascii="Cambria" w:eastAsia="MS Mincho" w:hAnsi="Cambria"/>
      <w:lang w:val="en-GB"/>
    </w:rPr>
  </w:style>
  <w:style w:type="character" w:styleId="FootnoteReference">
    <w:name w:val="footnote reference"/>
    <w:uiPriority w:val="99"/>
    <w:semiHidden/>
    <w:unhideWhenUsed/>
    <w:rsid w:val="002D3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331">
      <w:bodyDiv w:val="1"/>
      <w:marLeft w:val="0"/>
      <w:marRight w:val="0"/>
      <w:marTop w:val="0"/>
      <w:marBottom w:val="0"/>
      <w:divBdr>
        <w:top w:val="none" w:sz="0" w:space="0" w:color="auto"/>
        <w:left w:val="none" w:sz="0" w:space="0" w:color="auto"/>
        <w:bottom w:val="none" w:sz="0" w:space="0" w:color="auto"/>
        <w:right w:val="none" w:sz="0" w:space="0" w:color="auto"/>
      </w:divBdr>
      <w:divsChild>
        <w:div w:id="88622174">
          <w:marLeft w:val="547"/>
          <w:marRight w:val="0"/>
          <w:marTop w:val="0"/>
          <w:marBottom w:val="0"/>
          <w:divBdr>
            <w:top w:val="none" w:sz="0" w:space="0" w:color="auto"/>
            <w:left w:val="none" w:sz="0" w:space="0" w:color="auto"/>
            <w:bottom w:val="none" w:sz="0" w:space="0" w:color="auto"/>
            <w:right w:val="none" w:sz="0" w:space="0" w:color="auto"/>
          </w:divBdr>
        </w:div>
        <w:div w:id="1095443067">
          <w:marLeft w:val="547"/>
          <w:marRight w:val="0"/>
          <w:marTop w:val="0"/>
          <w:marBottom w:val="0"/>
          <w:divBdr>
            <w:top w:val="none" w:sz="0" w:space="0" w:color="auto"/>
            <w:left w:val="none" w:sz="0" w:space="0" w:color="auto"/>
            <w:bottom w:val="none" w:sz="0" w:space="0" w:color="auto"/>
            <w:right w:val="none" w:sz="0" w:space="0" w:color="auto"/>
          </w:divBdr>
        </w:div>
        <w:div w:id="12009773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hyperlink" Target="https://www.youtube.com/watch?v=ELiI0jO_ycs"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mi-iiwf.org/index-fondo.php"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fundasia.org/"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mujeresdelsur.org/siti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wdf.org/"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7FB36-6FE9-46D6-90D0-F274144203C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115F7996-4AB5-431F-B6CD-19872AD8570F}">
      <dgm:prSet phldrT="[Text]" custT="1"/>
      <dgm:spPr>
        <a:xfrm>
          <a:off x="1646" y="51057"/>
          <a:ext cx="1605661" cy="642264"/>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gm:spPr>
      <dgm:t>
        <a:bodyPr/>
        <a:lstStyle/>
        <a:p>
          <a:r>
            <a:rPr lang="en-GB" sz="14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Yalla </a:t>
          </a:r>
        </a:p>
      </dgm:t>
    </dgm:pt>
    <dgm:pt modelId="{045696EA-0F65-4201-B073-8837E218CB62}" type="parTrans" cxnId="{CC5DD8FC-C814-45CC-A0FB-5FF2617B1513}">
      <dgm:prSet/>
      <dgm:spPr/>
      <dgm:t>
        <a:bodyPr/>
        <a:lstStyle/>
        <a:p>
          <a:endParaRPr lang="en-GB"/>
        </a:p>
      </dgm:t>
    </dgm:pt>
    <dgm:pt modelId="{C395FFDB-606F-4D5F-A95C-3EA932270404}" type="sibTrans" cxnId="{CC5DD8FC-C814-45CC-A0FB-5FF2617B1513}">
      <dgm:prSet/>
      <dgm:spPr/>
      <dgm:t>
        <a:bodyPr/>
        <a:lstStyle/>
        <a:p>
          <a:endParaRPr lang="en-GB"/>
        </a:p>
      </dgm:t>
    </dgm:pt>
    <dgm:pt modelId="{BBA1A56F-192A-48AD-86FD-EA5599A85994}">
      <dgm:prSet phldrT="[Text]" custT="1"/>
      <dgm:spPr>
        <a:xfrm>
          <a:off x="1832101" y="51057"/>
          <a:ext cx="1605661" cy="642264"/>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gm:spPr>
      <dgm:t>
        <a:bodyPr/>
        <a:lstStyle/>
        <a:p>
          <a:r>
            <a:rPr lang="en-GB" sz="14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Ananse </a:t>
          </a:r>
        </a:p>
      </dgm:t>
    </dgm:pt>
    <dgm:pt modelId="{22208B56-F740-485B-95EA-776A5C0942C6}" type="parTrans" cxnId="{F72592D4-7FDC-468A-AE16-F2FECCE4D053}">
      <dgm:prSet/>
      <dgm:spPr/>
      <dgm:t>
        <a:bodyPr/>
        <a:lstStyle/>
        <a:p>
          <a:endParaRPr lang="en-GB"/>
        </a:p>
      </dgm:t>
    </dgm:pt>
    <dgm:pt modelId="{0041C04A-769E-4EF3-9935-615C0C73E63A}" type="sibTrans" cxnId="{F72592D4-7FDC-468A-AE16-F2FECCE4D053}">
      <dgm:prSet/>
      <dgm:spPr/>
      <dgm:t>
        <a:bodyPr/>
        <a:lstStyle/>
        <a:p>
          <a:endParaRPr lang="en-GB"/>
        </a:p>
      </dgm:t>
    </dgm:pt>
    <dgm:pt modelId="{A629E855-8D1A-4239-ABBD-4772210D223C}">
      <dgm:prSet phldrT="[Text]" custT="1"/>
      <dgm:spPr>
        <a:xfrm>
          <a:off x="1832101"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51.000 et 199.000 Dollars Amercains par an pour un an.</a:t>
          </a:r>
          <a:endParaRPr lang="en-GB"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0CE23B03-A1A2-4233-9CBC-EF7F1D0A465E}" type="parTrans" cxnId="{FF0FDF7A-3EEE-4841-A114-4FA360FD1520}">
      <dgm:prSet/>
      <dgm:spPr/>
      <dgm:t>
        <a:bodyPr/>
        <a:lstStyle/>
        <a:p>
          <a:endParaRPr lang="en-GB"/>
        </a:p>
      </dgm:t>
    </dgm:pt>
    <dgm:pt modelId="{8C4637B1-300D-41B2-BFD4-44886F254D8A}" type="sibTrans" cxnId="{FF0FDF7A-3EEE-4841-A114-4FA360FD1520}">
      <dgm:prSet/>
      <dgm:spPr/>
      <dgm:t>
        <a:bodyPr/>
        <a:lstStyle/>
        <a:p>
          <a:endParaRPr lang="en-GB"/>
        </a:p>
      </dgm:t>
    </dgm:pt>
    <dgm:pt modelId="{9707CA6A-0DEC-48B7-A54E-2A8FF355E2C5}">
      <dgm:prSet phldrT="[Text]" custT="1"/>
      <dgm:spPr>
        <a:xfrm>
          <a:off x="3662556" y="51057"/>
          <a:ext cx="1605661" cy="642264"/>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gm:spPr>
      <dgm:t>
        <a:bodyPr/>
        <a:lstStyle/>
        <a:p>
          <a:r>
            <a:rPr lang="en-GB" sz="14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Pamoja</a:t>
          </a:r>
        </a:p>
      </dgm:t>
    </dgm:pt>
    <dgm:pt modelId="{6ED795DF-9294-4676-B727-ADA545590A25}" type="parTrans" cxnId="{5D14A487-4F10-4A2B-BC72-541ED0EB824C}">
      <dgm:prSet/>
      <dgm:spPr/>
      <dgm:t>
        <a:bodyPr/>
        <a:lstStyle/>
        <a:p>
          <a:endParaRPr lang="en-GB"/>
        </a:p>
      </dgm:t>
    </dgm:pt>
    <dgm:pt modelId="{FEDC1393-5F87-457A-9EF9-1CC23CBF4193}" type="sibTrans" cxnId="{5D14A487-4F10-4A2B-BC72-541ED0EB824C}">
      <dgm:prSet/>
      <dgm:spPr/>
      <dgm:t>
        <a:bodyPr/>
        <a:lstStyle/>
        <a:p>
          <a:endParaRPr lang="en-GB"/>
        </a:p>
      </dgm:t>
    </dgm:pt>
    <dgm:pt modelId="{27B07E9E-E6AF-4005-9C56-B41FBC8F0F4A}">
      <dgm:prSet phldrT="[Text]" custT="1"/>
      <dgm:spPr>
        <a:xfrm>
          <a:off x="366255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200.000 et 500.000 dollars EU par an pour un an.</a:t>
          </a:r>
          <a:endParaRPr lang="en-GB"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4D1DBBC7-4AD4-43AA-B0F9-9275B1AE6783}" type="parTrans" cxnId="{57B214C1-C726-4BCB-94A2-0BB4261EBFF3}">
      <dgm:prSet/>
      <dgm:spPr/>
      <dgm:t>
        <a:bodyPr/>
        <a:lstStyle/>
        <a:p>
          <a:endParaRPr lang="en-GB"/>
        </a:p>
      </dgm:t>
    </dgm:pt>
    <dgm:pt modelId="{9C483AFF-7A28-454A-B6D1-200E307C59CE}" type="sibTrans" cxnId="{57B214C1-C726-4BCB-94A2-0BB4261EBFF3}">
      <dgm:prSet/>
      <dgm:spPr/>
      <dgm:t>
        <a:bodyPr/>
        <a:lstStyle/>
        <a:p>
          <a:endParaRPr lang="en-GB"/>
        </a:p>
      </dgm:t>
    </dgm:pt>
    <dgm:pt modelId="{037003C7-D9C9-4DF4-9341-01D1917010F8}">
      <dgm:prSet custT="1"/>
      <dgm:spPr>
        <a:xfrm>
          <a:off x="164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20.000 et 50.000  Dollars Americans par an pour un an.</a:t>
          </a:r>
        </a:p>
      </dgm:t>
    </dgm:pt>
    <dgm:pt modelId="{47991D34-0F6E-4951-B119-0ED24AA50294}" type="parTrans" cxnId="{4F10486B-9D2B-467B-BB7C-32A41A6DF0D2}">
      <dgm:prSet/>
      <dgm:spPr/>
      <dgm:t>
        <a:bodyPr/>
        <a:lstStyle/>
        <a:p>
          <a:endParaRPr lang="fr-FR"/>
        </a:p>
      </dgm:t>
    </dgm:pt>
    <dgm:pt modelId="{4CA50129-2DB0-4C41-9C5E-D0CEFF7F2F8D}" type="sibTrans" cxnId="{4F10486B-9D2B-467B-BB7C-32A41A6DF0D2}">
      <dgm:prSet/>
      <dgm:spPr/>
      <dgm:t>
        <a:bodyPr/>
        <a:lstStyle/>
        <a:p>
          <a:endParaRPr lang="fr-FR"/>
        </a:p>
      </dgm:t>
    </dgm:pt>
    <dgm:pt modelId="{A8C243AC-AD7E-4D6B-9E80-DB97CE87F5C6}">
      <dgm:prSet custT="1"/>
      <dgm:spPr>
        <a:xfrm>
          <a:off x="164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Locale et nationale</a:t>
          </a:r>
        </a:p>
      </dgm:t>
    </dgm:pt>
    <dgm:pt modelId="{79976975-ADF8-4F16-8855-B1D3B2102ED9}" type="parTrans" cxnId="{1A5516E2-54A4-41C6-9234-B16D8998DC79}">
      <dgm:prSet/>
      <dgm:spPr/>
      <dgm:t>
        <a:bodyPr/>
        <a:lstStyle/>
        <a:p>
          <a:endParaRPr lang="fr-FR"/>
        </a:p>
      </dgm:t>
    </dgm:pt>
    <dgm:pt modelId="{9AA00A07-1CFE-4F3D-984D-64F144D06B30}" type="sibTrans" cxnId="{1A5516E2-54A4-41C6-9234-B16D8998DC79}">
      <dgm:prSet/>
      <dgm:spPr/>
      <dgm:t>
        <a:bodyPr/>
        <a:lstStyle/>
        <a:p>
          <a:endParaRPr lang="fr-FR"/>
        </a:p>
      </dgm:t>
    </dgm:pt>
    <dgm:pt modelId="{C25D1C58-6DEB-46CF-9E1C-BDB101ACBDE1}">
      <dgm:prSet custT="1"/>
      <dgm:spPr>
        <a:xfrm>
          <a:off x="164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ses recettes annuelles</a:t>
          </a:r>
        </a:p>
      </dgm:t>
    </dgm:pt>
    <dgm:pt modelId="{508E66DA-1ED7-4AD0-B9DD-EB686B5B4357}" type="parTrans" cxnId="{7FE9AA75-C437-407D-B6D8-E79B2AA3C409}">
      <dgm:prSet/>
      <dgm:spPr/>
      <dgm:t>
        <a:bodyPr/>
        <a:lstStyle/>
        <a:p>
          <a:endParaRPr lang="fr-FR"/>
        </a:p>
      </dgm:t>
    </dgm:pt>
    <dgm:pt modelId="{C7588A7A-B207-4230-B132-F5C87CB29CBF}" type="sibTrans" cxnId="{7FE9AA75-C437-407D-B6D8-E79B2AA3C409}">
      <dgm:prSet/>
      <dgm:spPr/>
      <dgm:t>
        <a:bodyPr/>
        <a:lstStyle/>
        <a:p>
          <a:endParaRPr lang="fr-FR"/>
        </a:p>
      </dgm:t>
    </dgm:pt>
    <dgm:pt modelId="{EAD96323-DB9D-4532-802C-66FD03A9686E}">
      <dgm:prSet custT="1"/>
      <dgm:spPr>
        <a:xfrm>
          <a:off x="1832101"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Nationale, transnationale (à travers 2 pays ou plus), régionale.</a:t>
          </a:r>
        </a:p>
      </dgm:t>
    </dgm:pt>
    <dgm:pt modelId="{63C1880D-123D-4347-A722-0B0D6FEF97AB}" type="parTrans" cxnId="{95621624-6A0A-450F-B16C-67D325917DB2}">
      <dgm:prSet/>
      <dgm:spPr/>
      <dgm:t>
        <a:bodyPr/>
        <a:lstStyle/>
        <a:p>
          <a:endParaRPr lang="fr-FR"/>
        </a:p>
      </dgm:t>
    </dgm:pt>
    <dgm:pt modelId="{946D3E7B-6CC6-404F-8D2B-FBDA00B9B89E}" type="sibTrans" cxnId="{95621624-6A0A-450F-B16C-67D325917DB2}">
      <dgm:prSet/>
      <dgm:spPr/>
      <dgm:t>
        <a:bodyPr/>
        <a:lstStyle/>
        <a:p>
          <a:endParaRPr lang="fr-FR"/>
        </a:p>
      </dgm:t>
    </dgm:pt>
    <dgm:pt modelId="{7BE0E7E0-61F5-45F2-BA83-A84D9794D7D6}">
      <dgm:prSet custT="1"/>
      <dgm:spPr>
        <a:xfrm>
          <a:off x="1832101"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la somme totale des recettes annuelles de l’ensemble de son réseau ou consortium </a:t>
          </a:r>
        </a:p>
      </dgm:t>
    </dgm:pt>
    <dgm:pt modelId="{D97827BC-CF24-4439-B4EB-DED623CCCE47}" type="parTrans" cxnId="{17EF5BC0-A322-4F6C-BF15-57284C55FCE3}">
      <dgm:prSet/>
      <dgm:spPr/>
      <dgm:t>
        <a:bodyPr/>
        <a:lstStyle/>
        <a:p>
          <a:endParaRPr lang="fr-FR"/>
        </a:p>
      </dgm:t>
    </dgm:pt>
    <dgm:pt modelId="{69E065BC-5876-4835-8038-2DC9B6A4895E}" type="sibTrans" cxnId="{17EF5BC0-A322-4F6C-BF15-57284C55FCE3}">
      <dgm:prSet/>
      <dgm:spPr/>
      <dgm:t>
        <a:bodyPr/>
        <a:lstStyle/>
        <a:p>
          <a:endParaRPr lang="fr-FR"/>
        </a:p>
      </dgm:t>
    </dgm:pt>
    <dgm:pt modelId="{7AFCFA2D-892B-4620-840C-C7563B1D64FF}">
      <dgm:prSet custT="1"/>
      <dgm:spPr>
        <a:xfrm>
          <a:off x="366255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Nationale, transnationale (à travers 2 pays ou plus), régionale, internationale</a:t>
          </a:r>
        </a:p>
      </dgm:t>
    </dgm:pt>
    <dgm:pt modelId="{DFDF5B57-7E3A-4519-9555-B6F0051E1321}" type="parTrans" cxnId="{C733E686-95E4-4E0D-B929-33649B296E8C}">
      <dgm:prSet/>
      <dgm:spPr/>
      <dgm:t>
        <a:bodyPr/>
        <a:lstStyle/>
        <a:p>
          <a:endParaRPr lang="fr-FR"/>
        </a:p>
      </dgm:t>
    </dgm:pt>
    <dgm:pt modelId="{0F707598-2470-4587-BF46-FD554AEF3C09}" type="sibTrans" cxnId="{C733E686-95E4-4E0D-B929-33649B296E8C}">
      <dgm:prSet/>
      <dgm:spPr/>
      <dgm:t>
        <a:bodyPr/>
        <a:lstStyle/>
        <a:p>
          <a:endParaRPr lang="fr-FR"/>
        </a:p>
      </dgm:t>
    </dgm:pt>
    <dgm:pt modelId="{9AFC13E6-EEAA-41FF-AAD4-11160A80B09B}">
      <dgm:prSet custT="1"/>
      <dgm:spPr>
        <a:xfrm>
          <a:off x="3662556" y="693322"/>
          <a:ext cx="1605661"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gm:spPr>
      <dgm:t>
        <a:bodyPr/>
        <a:lstStyle/>
        <a:p>
          <a:r>
            <a:rPr lang="fr-FR" sz="10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la somme totale des recettes annuelles   de l’ensemble de son réseau  ou consortium pour l’exercice précédent.</a:t>
          </a:r>
        </a:p>
      </dgm:t>
    </dgm:pt>
    <dgm:pt modelId="{AA91C717-0D83-4663-A902-D7A78D3088BB}" type="parTrans" cxnId="{8F9767FF-9D6E-4CC3-9CE7-2BE794AF0E58}">
      <dgm:prSet/>
      <dgm:spPr/>
      <dgm:t>
        <a:bodyPr/>
        <a:lstStyle/>
        <a:p>
          <a:endParaRPr lang="fr-FR"/>
        </a:p>
      </dgm:t>
    </dgm:pt>
    <dgm:pt modelId="{39DC6D1E-4E6A-4D1B-B90A-163A50C6D653}" type="sibTrans" cxnId="{8F9767FF-9D6E-4CC3-9CE7-2BE794AF0E58}">
      <dgm:prSet/>
      <dgm:spPr/>
      <dgm:t>
        <a:bodyPr/>
        <a:lstStyle/>
        <a:p>
          <a:endParaRPr lang="fr-FR"/>
        </a:p>
      </dgm:t>
    </dgm:pt>
    <dgm:pt modelId="{FFF3EB10-65EF-4B87-8C4A-C34BC0A26C64}" type="pres">
      <dgm:prSet presAssocID="{8D97FB36-6FE9-46D6-90D0-F274144203C6}" presName="Name0" presStyleCnt="0">
        <dgm:presLayoutVars>
          <dgm:dir/>
          <dgm:animLvl val="lvl"/>
          <dgm:resizeHandles val="exact"/>
        </dgm:presLayoutVars>
      </dgm:prSet>
      <dgm:spPr/>
      <dgm:t>
        <a:bodyPr/>
        <a:lstStyle/>
        <a:p>
          <a:endParaRPr lang="en-GB"/>
        </a:p>
      </dgm:t>
    </dgm:pt>
    <dgm:pt modelId="{8E0A5DE0-2634-4114-8D1D-25B0190E1A01}" type="pres">
      <dgm:prSet presAssocID="{115F7996-4AB5-431F-B6CD-19872AD8570F}" presName="composite" presStyleCnt="0"/>
      <dgm:spPr/>
    </dgm:pt>
    <dgm:pt modelId="{C29F61DC-14E4-4AC9-87AC-7BB811724AAE}" type="pres">
      <dgm:prSet presAssocID="{115F7996-4AB5-431F-B6CD-19872AD8570F}" presName="parTx" presStyleLbl="alignNode1" presStyleIdx="0" presStyleCnt="3">
        <dgm:presLayoutVars>
          <dgm:chMax val="0"/>
          <dgm:chPref val="0"/>
          <dgm:bulletEnabled val="1"/>
        </dgm:presLayoutVars>
      </dgm:prSet>
      <dgm:spPr>
        <a:prstGeom prst="rect">
          <a:avLst/>
        </a:prstGeom>
      </dgm:spPr>
      <dgm:t>
        <a:bodyPr/>
        <a:lstStyle/>
        <a:p>
          <a:endParaRPr lang="en-GB"/>
        </a:p>
      </dgm:t>
    </dgm:pt>
    <dgm:pt modelId="{DB12BC03-53A9-46AD-83A6-C3FE096E6548}" type="pres">
      <dgm:prSet presAssocID="{115F7996-4AB5-431F-B6CD-19872AD8570F}" presName="desTx" presStyleLbl="alignAccFollowNode1" presStyleIdx="0" presStyleCnt="3">
        <dgm:presLayoutVars>
          <dgm:bulletEnabled val="1"/>
        </dgm:presLayoutVars>
      </dgm:prSet>
      <dgm:spPr>
        <a:prstGeom prst="rect">
          <a:avLst/>
        </a:prstGeom>
      </dgm:spPr>
      <dgm:t>
        <a:bodyPr/>
        <a:lstStyle/>
        <a:p>
          <a:endParaRPr lang="en-GB"/>
        </a:p>
      </dgm:t>
    </dgm:pt>
    <dgm:pt modelId="{CF5B1B32-1A81-4612-A705-439ED35502EB}" type="pres">
      <dgm:prSet presAssocID="{C395FFDB-606F-4D5F-A95C-3EA932270404}" presName="space" presStyleCnt="0"/>
      <dgm:spPr/>
    </dgm:pt>
    <dgm:pt modelId="{331C20F7-000A-4A76-A917-D1B1BC77E9CD}" type="pres">
      <dgm:prSet presAssocID="{BBA1A56F-192A-48AD-86FD-EA5599A85994}" presName="composite" presStyleCnt="0"/>
      <dgm:spPr/>
    </dgm:pt>
    <dgm:pt modelId="{A67FD4BA-594E-4448-A319-4D03F1D9A13C}" type="pres">
      <dgm:prSet presAssocID="{BBA1A56F-192A-48AD-86FD-EA5599A85994}" presName="parTx" presStyleLbl="alignNode1" presStyleIdx="1" presStyleCnt="3">
        <dgm:presLayoutVars>
          <dgm:chMax val="0"/>
          <dgm:chPref val="0"/>
          <dgm:bulletEnabled val="1"/>
        </dgm:presLayoutVars>
      </dgm:prSet>
      <dgm:spPr>
        <a:prstGeom prst="rect">
          <a:avLst/>
        </a:prstGeom>
      </dgm:spPr>
      <dgm:t>
        <a:bodyPr/>
        <a:lstStyle/>
        <a:p>
          <a:endParaRPr lang="en-GB"/>
        </a:p>
      </dgm:t>
    </dgm:pt>
    <dgm:pt modelId="{0FEC00DC-791D-4415-A79B-A68D3637A522}" type="pres">
      <dgm:prSet presAssocID="{BBA1A56F-192A-48AD-86FD-EA5599A85994}" presName="desTx" presStyleLbl="alignAccFollowNode1" presStyleIdx="1" presStyleCnt="3" custLinFactNeighborY="0">
        <dgm:presLayoutVars>
          <dgm:bulletEnabled val="1"/>
        </dgm:presLayoutVars>
      </dgm:prSet>
      <dgm:spPr>
        <a:prstGeom prst="rect">
          <a:avLst/>
        </a:prstGeom>
      </dgm:spPr>
      <dgm:t>
        <a:bodyPr/>
        <a:lstStyle/>
        <a:p>
          <a:endParaRPr lang="en-GB"/>
        </a:p>
      </dgm:t>
    </dgm:pt>
    <dgm:pt modelId="{758DBFCB-3FD6-445B-9465-309D276770E1}" type="pres">
      <dgm:prSet presAssocID="{0041C04A-769E-4EF3-9935-615C0C73E63A}" presName="space" presStyleCnt="0"/>
      <dgm:spPr/>
    </dgm:pt>
    <dgm:pt modelId="{E46EC09F-0587-4E5F-8DA4-36D9958B0B73}" type="pres">
      <dgm:prSet presAssocID="{9707CA6A-0DEC-48B7-A54E-2A8FF355E2C5}" presName="composite" presStyleCnt="0"/>
      <dgm:spPr/>
    </dgm:pt>
    <dgm:pt modelId="{022FD9BC-0069-473F-A08D-F627F9EDDB81}" type="pres">
      <dgm:prSet presAssocID="{9707CA6A-0DEC-48B7-A54E-2A8FF355E2C5}" presName="parTx" presStyleLbl="alignNode1" presStyleIdx="2" presStyleCnt="3">
        <dgm:presLayoutVars>
          <dgm:chMax val="0"/>
          <dgm:chPref val="0"/>
          <dgm:bulletEnabled val="1"/>
        </dgm:presLayoutVars>
      </dgm:prSet>
      <dgm:spPr>
        <a:prstGeom prst="rect">
          <a:avLst/>
        </a:prstGeom>
      </dgm:spPr>
      <dgm:t>
        <a:bodyPr/>
        <a:lstStyle/>
        <a:p>
          <a:endParaRPr lang="en-GB"/>
        </a:p>
      </dgm:t>
    </dgm:pt>
    <dgm:pt modelId="{2A76CCA0-F4E0-4B1C-9AAB-869AB7331B6F}" type="pres">
      <dgm:prSet presAssocID="{9707CA6A-0DEC-48B7-A54E-2A8FF355E2C5}" presName="desTx" presStyleLbl="alignAccFollowNode1" presStyleIdx="2" presStyleCnt="3">
        <dgm:presLayoutVars>
          <dgm:bulletEnabled val="1"/>
        </dgm:presLayoutVars>
      </dgm:prSet>
      <dgm:spPr>
        <a:prstGeom prst="rect">
          <a:avLst/>
        </a:prstGeom>
      </dgm:spPr>
      <dgm:t>
        <a:bodyPr/>
        <a:lstStyle/>
        <a:p>
          <a:endParaRPr lang="en-GB"/>
        </a:p>
      </dgm:t>
    </dgm:pt>
  </dgm:ptLst>
  <dgm:cxnLst>
    <dgm:cxn modelId="{01E72ED0-BD1A-4E0D-B878-57C7EFA22973}" type="presOf" srcId="{8D97FB36-6FE9-46D6-90D0-F274144203C6}" destId="{FFF3EB10-65EF-4B87-8C4A-C34BC0A26C64}" srcOrd="0" destOrd="0" presId="urn:microsoft.com/office/officeart/2005/8/layout/hList1"/>
    <dgm:cxn modelId="{5D14A487-4F10-4A2B-BC72-541ED0EB824C}" srcId="{8D97FB36-6FE9-46D6-90D0-F274144203C6}" destId="{9707CA6A-0DEC-48B7-A54E-2A8FF355E2C5}" srcOrd="2" destOrd="0" parTransId="{6ED795DF-9294-4676-B727-ADA545590A25}" sibTransId="{FEDC1393-5F87-457A-9EF9-1CC23CBF4193}"/>
    <dgm:cxn modelId="{C733E686-95E4-4E0D-B929-33649B296E8C}" srcId="{9707CA6A-0DEC-48B7-A54E-2A8FF355E2C5}" destId="{7AFCFA2D-892B-4620-840C-C7563B1D64FF}" srcOrd="1" destOrd="0" parTransId="{DFDF5B57-7E3A-4519-9555-B6F0051E1321}" sibTransId="{0F707598-2470-4587-BF46-FD554AEF3C09}"/>
    <dgm:cxn modelId="{E470BBFB-6E63-4FE8-80C9-B087970550E9}" type="presOf" srcId="{9707CA6A-0DEC-48B7-A54E-2A8FF355E2C5}" destId="{022FD9BC-0069-473F-A08D-F627F9EDDB81}" srcOrd="0" destOrd="0" presId="urn:microsoft.com/office/officeart/2005/8/layout/hList1"/>
    <dgm:cxn modelId="{47CAFA34-BF5D-4B39-A8C5-95120817A252}" type="presOf" srcId="{27B07E9E-E6AF-4005-9C56-B41FBC8F0F4A}" destId="{2A76CCA0-F4E0-4B1C-9AAB-869AB7331B6F}" srcOrd="0" destOrd="0" presId="urn:microsoft.com/office/officeart/2005/8/layout/hList1"/>
    <dgm:cxn modelId="{17EF5BC0-A322-4F6C-BF15-57284C55FCE3}" srcId="{BBA1A56F-192A-48AD-86FD-EA5599A85994}" destId="{7BE0E7E0-61F5-45F2-BA83-A84D9794D7D6}" srcOrd="2" destOrd="0" parTransId="{D97827BC-CF24-4439-B4EB-DED623CCCE47}" sibTransId="{69E065BC-5876-4835-8038-2DC9B6A4895E}"/>
    <dgm:cxn modelId="{96997564-9197-4DB9-9899-DCB16C9E48B4}" type="presOf" srcId="{115F7996-4AB5-431F-B6CD-19872AD8570F}" destId="{C29F61DC-14E4-4AC9-87AC-7BB811724AAE}" srcOrd="0" destOrd="0" presId="urn:microsoft.com/office/officeart/2005/8/layout/hList1"/>
    <dgm:cxn modelId="{95621624-6A0A-450F-B16C-67D325917DB2}" srcId="{BBA1A56F-192A-48AD-86FD-EA5599A85994}" destId="{EAD96323-DB9D-4532-802C-66FD03A9686E}" srcOrd="1" destOrd="0" parTransId="{63C1880D-123D-4347-A722-0B0D6FEF97AB}" sibTransId="{946D3E7B-6CC6-404F-8D2B-FBDA00B9B89E}"/>
    <dgm:cxn modelId="{3F5C6789-97EF-4E36-A181-D26C9EEDD2F9}" type="presOf" srcId="{A629E855-8D1A-4239-ABBD-4772210D223C}" destId="{0FEC00DC-791D-4415-A79B-A68D3637A522}" srcOrd="0" destOrd="0" presId="urn:microsoft.com/office/officeart/2005/8/layout/hList1"/>
    <dgm:cxn modelId="{D7DC5725-1E8D-412D-ADF5-63F9DA44398E}" type="presOf" srcId="{037003C7-D9C9-4DF4-9341-01D1917010F8}" destId="{DB12BC03-53A9-46AD-83A6-C3FE096E6548}" srcOrd="0" destOrd="0" presId="urn:microsoft.com/office/officeart/2005/8/layout/hList1"/>
    <dgm:cxn modelId="{CE651CC3-6D94-4A12-A19D-8AA52B928B95}" type="presOf" srcId="{7BE0E7E0-61F5-45F2-BA83-A84D9794D7D6}" destId="{0FEC00DC-791D-4415-A79B-A68D3637A522}" srcOrd="0" destOrd="2" presId="urn:microsoft.com/office/officeart/2005/8/layout/hList1"/>
    <dgm:cxn modelId="{1A5516E2-54A4-41C6-9234-B16D8998DC79}" srcId="{115F7996-4AB5-431F-B6CD-19872AD8570F}" destId="{A8C243AC-AD7E-4D6B-9E80-DB97CE87F5C6}" srcOrd="1" destOrd="0" parTransId="{79976975-ADF8-4F16-8855-B1D3B2102ED9}" sibTransId="{9AA00A07-1CFE-4F3D-984D-64F144D06B30}"/>
    <dgm:cxn modelId="{8CEA8D33-47B5-4DCE-BCD0-4FB46898A488}" type="presOf" srcId="{7AFCFA2D-892B-4620-840C-C7563B1D64FF}" destId="{2A76CCA0-F4E0-4B1C-9AAB-869AB7331B6F}" srcOrd="0" destOrd="1" presId="urn:microsoft.com/office/officeart/2005/8/layout/hList1"/>
    <dgm:cxn modelId="{FF0FDF7A-3EEE-4841-A114-4FA360FD1520}" srcId="{BBA1A56F-192A-48AD-86FD-EA5599A85994}" destId="{A629E855-8D1A-4239-ABBD-4772210D223C}" srcOrd="0" destOrd="0" parTransId="{0CE23B03-A1A2-4233-9CBC-EF7F1D0A465E}" sibTransId="{8C4637B1-300D-41B2-BFD4-44886F254D8A}"/>
    <dgm:cxn modelId="{CC5DD8FC-C814-45CC-A0FB-5FF2617B1513}" srcId="{8D97FB36-6FE9-46D6-90D0-F274144203C6}" destId="{115F7996-4AB5-431F-B6CD-19872AD8570F}" srcOrd="0" destOrd="0" parTransId="{045696EA-0F65-4201-B073-8837E218CB62}" sibTransId="{C395FFDB-606F-4D5F-A95C-3EA932270404}"/>
    <dgm:cxn modelId="{8F9767FF-9D6E-4CC3-9CE7-2BE794AF0E58}" srcId="{9707CA6A-0DEC-48B7-A54E-2A8FF355E2C5}" destId="{9AFC13E6-EEAA-41FF-AAD4-11160A80B09B}" srcOrd="2" destOrd="0" parTransId="{AA91C717-0D83-4663-A902-D7A78D3088BB}" sibTransId="{39DC6D1E-4E6A-4D1B-B90A-163A50C6D653}"/>
    <dgm:cxn modelId="{F72592D4-7FDC-468A-AE16-F2FECCE4D053}" srcId="{8D97FB36-6FE9-46D6-90D0-F274144203C6}" destId="{BBA1A56F-192A-48AD-86FD-EA5599A85994}" srcOrd="1" destOrd="0" parTransId="{22208B56-F740-485B-95EA-776A5C0942C6}" sibTransId="{0041C04A-769E-4EF3-9935-615C0C73E63A}"/>
    <dgm:cxn modelId="{4C6F6862-9947-4F9D-A8FD-037F34B5DB4B}" type="presOf" srcId="{9AFC13E6-EEAA-41FF-AAD4-11160A80B09B}" destId="{2A76CCA0-F4E0-4B1C-9AAB-869AB7331B6F}" srcOrd="0" destOrd="2" presId="urn:microsoft.com/office/officeart/2005/8/layout/hList1"/>
    <dgm:cxn modelId="{79375602-70ED-46BC-9C2D-41A8F455B04A}" type="presOf" srcId="{C25D1C58-6DEB-46CF-9E1C-BDB101ACBDE1}" destId="{DB12BC03-53A9-46AD-83A6-C3FE096E6548}" srcOrd="0" destOrd="2" presId="urn:microsoft.com/office/officeart/2005/8/layout/hList1"/>
    <dgm:cxn modelId="{86B48A0D-4E70-4527-A9FC-CB77924161DD}" type="presOf" srcId="{BBA1A56F-192A-48AD-86FD-EA5599A85994}" destId="{A67FD4BA-594E-4448-A319-4D03F1D9A13C}" srcOrd="0" destOrd="0" presId="urn:microsoft.com/office/officeart/2005/8/layout/hList1"/>
    <dgm:cxn modelId="{7FE9AA75-C437-407D-B6D8-E79B2AA3C409}" srcId="{115F7996-4AB5-431F-B6CD-19872AD8570F}" destId="{C25D1C58-6DEB-46CF-9E1C-BDB101ACBDE1}" srcOrd="2" destOrd="0" parTransId="{508E66DA-1ED7-4AD0-B9DD-EB686B5B4357}" sibTransId="{C7588A7A-B207-4230-B132-F5C87CB29CBF}"/>
    <dgm:cxn modelId="{4F10486B-9D2B-467B-BB7C-32A41A6DF0D2}" srcId="{115F7996-4AB5-431F-B6CD-19872AD8570F}" destId="{037003C7-D9C9-4DF4-9341-01D1917010F8}" srcOrd="0" destOrd="0" parTransId="{47991D34-0F6E-4951-B119-0ED24AA50294}" sibTransId="{4CA50129-2DB0-4C41-9C5E-D0CEFF7F2F8D}"/>
    <dgm:cxn modelId="{57B214C1-C726-4BCB-94A2-0BB4261EBFF3}" srcId="{9707CA6A-0DEC-48B7-A54E-2A8FF355E2C5}" destId="{27B07E9E-E6AF-4005-9C56-B41FBC8F0F4A}" srcOrd="0" destOrd="0" parTransId="{4D1DBBC7-4AD4-43AA-B0F9-9275B1AE6783}" sibTransId="{9C483AFF-7A28-454A-B6D1-200E307C59CE}"/>
    <dgm:cxn modelId="{DE8A8671-40FA-475B-A515-8AE185CD0E6C}" type="presOf" srcId="{A8C243AC-AD7E-4D6B-9E80-DB97CE87F5C6}" destId="{DB12BC03-53A9-46AD-83A6-C3FE096E6548}" srcOrd="0" destOrd="1" presId="urn:microsoft.com/office/officeart/2005/8/layout/hList1"/>
    <dgm:cxn modelId="{466F0BB2-7954-4804-9AEB-734B1C69BBB5}" type="presOf" srcId="{EAD96323-DB9D-4532-802C-66FD03A9686E}" destId="{0FEC00DC-791D-4415-A79B-A68D3637A522}" srcOrd="0" destOrd="1" presId="urn:microsoft.com/office/officeart/2005/8/layout/hList1"/>
    <dgm:cxn modelId="{D4E5C403-1465-489A-B0D7-2F6DD4254FC5}" type="presParOf" srcId="{FFF3EB10-65EF-4B87-8C4A-C34BC0A26C64}" destId="{8E0A5DE0-2634-4114-8D1D-25B0190E1A01}" srcOrd="0" destOrd="0" presId="urn:microsoft.com/office/officeart/2005/8/layout/hList1"/>
    <dgm:cxn modelId="{E430B5B9-DEEB-4A31-87DD-79F7ED5361D7}" type="presParOf" srcId="{8E0A5DE0-2634-4114-8D1D-25B0190E1A01}" destId="{C29F61DC-14E4-4AC9-87AC-7BB811724AAE}" srcOrd="0" destOrd="0" presId="urn:microsoft.com/office/officeart/2005/8/layout/hList1"/>
    <dgm:cxn modelId="{3323B735-F744-4767-9726-ABB48C2F81A9}" type="presParOf" srcId="{8E0A5DE0-2634-4114-8D1D-25B0190E1A01}" destId="{DB12BC03-53A9-46AD-83A6-C3FE096E6548}" srcOrd="1" destOrd="0" presId="urn:microsoft.com/office/officeart/2005/8/layout/hList1"/>
    <dgm:cxn modelId="{01AE4403-1E2E-4300-B1C2-2C58245E6990}" type="presParOf" srcId="{FFF3EB10-65EF-4B87-8C4A-C34BC0A26C64}" destId="{CF5B1B32-1A81-4612-A705-439ED35502EB}" srcOrd="1" destOrd="0" presId="urn:microsoft.com/office/officeart/2005/8/layout/hList1"/>
    <dgm:cxn modelId="{2F91E428-D674-4111-8448-D8033D85A2D2}" type="presParOf" srcId="{FFF3EB10-65EF-4B87-8C4A-C34BC0A26C64}" destId="{331C20F7-000A-4A76-A917-D1B1BC77E9CD}" srcOrd="2" destOrd="0" presId="urn:microsoft.com/office/officeart/2005/8/layout/hList1"/>
    <dgm:cxn modelId="{963D7103-CC9A-4D4A-8724-7DB8509A5A76}" type="presParOf" srcId="{331C20F7-000A-4A76-A917-D1B1BC77E9CD}" destId="{A67FD4BA-594E-4448-A319-4D03F1D9A13C}" srcOrd="0" destOrd="0" presId="urn:microsoft.com/office/officeart/2005/8/layout/hList1"/>
    <dgm:cxn modelId="{61D2A2F5-3DC6-4CC5-B9E9-8E904B8D9A99}" type="presParOf" srcId="{331C20F7-000A-4A76-A917-D1B1BC77E9CD}" destId="{0FEC00DC-791D-4415-A79B-A68D3637A522}" srcOrd="1" destOrd="0" presId="urn:microsoft.com/office/officeart/2005/8/layout/hList1"/>
    <dgm:cxn modelId="{51A98C0B-D785-46D7-ABF3-DFDA8A7D9C0C}" type="presParOf" srcId="{FFF3EB10-65EF-4B87-8C4A-C34BC0A26C64}" destId="{758DBFCB-3FD6-445B-9465-309D276770E1}" srcOrd="3" destOrd="0" presId="urn:microsoft.com/office/officeart/2005/8/layout/hList1"/>
    <dgm:cxn modelId="{CC0D35A1-9F4F-401E-B343-06C9F2BDF0A9}" type="presParOf" srcId="{FFF3EB10-65EF-4B87-8C4A-C34BC0A26C64}" destId="{E46EC09F-0587-4E5F-8DA4-36D9958B0B73}" srcOrd="4" destOrd="0" presId="urn:microsoft.com/office/officeart/2005/8/layout/hList1"/>
    <dgm:cxn modelId="{8181FD62-EA4E-458E-818C-8F9FCAEE1A5C}" type="presParOf" srcId="{E46EC09F-0587-4E5F-8DA4-36D9958B0B73}" destId="{022FD9BC-0069-473F-A08D-F627F9EDDB81}" srcOrd="0" destOrd="0" presId="urn:microsoft.com/office/officeart/2005/8/layout/hList1"/>
    <dgm:cxn modelId="{731B27FB-6C27-45D7-9BF0-B889F0739E7B}" type="presParOf" srcId="{E46EC09F-0587-4E5F-8DA4-36D9958B0B73}" destId="{2A76CCA0-F4E0-4B1C-9AAB-869AB7331B6F}"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F61DC-14E4-4AC9-87AC-7BB811724AAE}">
      <dsp:nvSpPr>
        <dsp:cNvPr id="0" name=""/>
        <dsp:cNvSpPr/>
      </dsp:nvSpPr>
      <dsp:spPr>
        <a:xfrm>
          <a:off x="1863" y="119013"/>
          <a:ext cx="1816744" cy="726697"/>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Yalla </a:t>
          </a:r>
        </a:p>
      </dsp:txBody>
      <dsp:txXfrm>
        <a:off x="1863" y="119013"/>
        <a:ext cx="1816744" cy="726697"/>
      </dsp:txXfrm>
    </dsp:sp>
    <dsp:sp modelId="{DB12BC03-53A9-46AD-83A6-C3FE096E6548}">
      <dsp:nvSpPr>
        <dsp:cNvPr id="0" name=""/>
        <dsp:cNvSpPr/>
      </dsp:nvSpPr>
      <dsp:spPr>
        <a:xfrm>
          <a:off x="1863" y="845711"/>
          <a:ext cx="1816744"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20.000 et 50.000  Dollars Americans par an pour un an.</a:t>
          </a: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Locale et nationale</a:t>
          </a: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ses recettes annuelles</a:t>
          </a:r>
        </a:p>
      </dsp:txBody>
      <dsp:txXfrm>
        <a:off x="1863" y="845711"/>
        <a:ext cx="1816744" cy="2854800"/>
      </dsp:txXfrm>
    </dsp:sp>
    <dsp:sp modelId="{A67FD4BA-594E-4448-A319-4D03F1D9A13C}">
      <dsp:nvSpPr>
        <dsp:cNvPr id="0" name=""/>
        <dsp:cNvSpPr/>
      </dsp:nvSpPr>
      <dsp:spPr>
        <a:xfrm>
          <a:off x="2072952" y="119013"/>
          <a:ext cx="1816744" cy="726697"/>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Ananse </a:t>
          </a:r>
        </a:p>
      </dsp:txBody>
      <dsp:txXfrm>
        <a:off x="2072952" y="119013"/>
        <a:ext cx="1816744" cy="726697"/>
      </dsp:txXfrm>
    </dsp:sp>
    <dsp:sp modelId="{0FEC00DC-791D-4415-A79B-A68D3637A522}">
      <dsp:nvSpPr>
        <dsp:cNvPr id="0" name=""/>
        <dsp:cNvSpPr/>
      </dsp:nvSpPr>
      <dsp:spPr>
        <a:xfrm>
          <a:off x="2072952" y="845711"/>
          <a:ext cx="1816744"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51.000 et 199.000 Dollars Amercains par an pour un an.</a:t>
          </a:r>
          <a:endParaRPr lang="en-GB"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Nationale, transnationale (à travers 2 pays ou plus), régionale.</a:t>
          </a: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la somme totale des recettes annuelles de l’ensemble de son réseau ou consortium </a:t>
          </a:r>
        </a:p>
      </dsp:txBody>
      <dsp:txXfrm>
        <a:off x="2072952" y="845711"/>
        <a:ext cx="1816744" cy="2854800"/>
      </dsp:txXfrm>
    </dsp:sp>
    <dsp:sp modelId="{022FD9BC-0069-473F-A08D-F627F9EDDB81}">
      <dsp:nvSpPr>
        <dsp:cNvPr id="0" name=""/>
        <dsp:cNvSpPr/>
      </dsp:nvSpPr>
      <dsp:spPr>
        <a:xfrm>
          <a:off x="4144041" y="119013"/>
          <a:ext cx="1816744" cy="726697"/>
        </a:xfrm>
        <a:prstGeom prst="rect">
          <a:avLst/>
        </a:prstGeom>
        <a:solidFill>
          <a:srgbClr val="92278F">
            <a:hueOff val="0"/>
            <a:satOff val="0"/>
            <a:lumOff val="0"/>
            <a:alphaOff val="0"/>
          </a:srgbClr>
        </a:solidFill>
        <a:ln w="25400" cap="flat" cmpd="sng" algn="ctr">
          <a:solidFill>
            <a:srgbClr val="92278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Subvention Pamoja</a:t>
          </a:r>
        </a:p>
      </dsp:txBody>
      <dsp:txXfrm>
        <a:off x="4144041" y="119013"/>
        <a:ext cx="1816744" cy="726697"/>
      </dsp:txXfrm>
    </dsp:sp>
    <dsp:sp modelId="{2A76CCA0-F4E0-4B1C-9AAB-869AB7331B6F}">
      <dsp:nvSpPr>
        <dsp:cNvPr id="0" name=""/>
        <dsp:cNvSpPr/>
      </dsp:nvSpPr>
      <dsp:spPr>
        <a:xfrm>
          <a:off x="4144041" y="845711"/>
          <a:ext cx="1816744" cy="2854800"/>
        </a:xfrm>
        <a:prstGeom prst="rect">
          <a:avLst/>
        </a:prstGeom>
        <a:solidFill>
          <a:srgbClr val="92278F">
            <a:alpha val="90000"/>
            <a:tint val="40000"/>
            <a:hueOff val="0"/>
            <a:satOff val="0"/>
            <a:lumOff val="0"/>
            <a:alphaOff val="0"/>
          </a:srgbClr>
        </a:solidFill>
        <a:ln w="25400" cap="flat" cmpd="sng" algn="ctr">
          <a:solidFill>
            <a:srgbClr val="92278F">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Montant</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Entre 200.000 et 500.000 dollars EU par an pour un an.</a:t>
          </a:r>
          <a:endParaRPr lang="en-GB"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Couverture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a:t>
          </a: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géographique</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Nationale, transnationale (à travers 2 pays ou plus), régionale, internationale</a:t>
          </a:r>
        </a:p>
        <a:p>
          <a:pPr marL="57150" lvl="1" indent="-57150" algn="l" defTabSz="444500">
            <a:lnSpc>
              <a:spcPct val="90000"/>
            </a:lnSpc>
            <a:spcBef>
              <a:spcPct val="0"/>
            </a:spcBef>
            <a:spcAft>
              <a:spcPct val="15000"/>
            </a:spcAft>
            <a:buChar char="••"/>
          </a:pPr>
          <a:r>
            <a:rPr lang="fr-FR" sz="10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Limite de la subvention</a:t>
          </a:r>
          <a:r>
            <a:rPr lang="fr-FR" sz="10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 :Une organisation requérante ne saurait faire une demande allant au delà de 50%  de la somme totale des recettes annuelles   de l’ensemble de son réseau  ou consortium pour l’exercice précédent.</a:t>
          </a:r>
        </a:p>
      </dsp:txBody>
      <dsp:txXfrm>
        <a:off x="4144041" y="845711"/>
        <a:ext cx="1816744" cy="2854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455D-B4FA-4FEB-8766-8611EF61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Links>
    <vt:vector size="36" baseType="variant">
      <vt:variant>
        <vt:i4>786533</vt:i4>
      </vt:variant>
      <vt:variant>
        <vt:i4>15</vt:i4>
      </vt:variant>
      <vt:variant>
        <vt:i4>0</vt:i4>
      </vt:variant>
      <vt:variant>
        <vt:i4>5</vt:i4>
      </vt:variant>
      <vt:variant>
        <vt:lpwstr>https://www.youtube.com/watch?v=ELiI0jO_ycs</vt:lpwstr>
      </vt:variant>
      <vt:variant>
        <vt:lpwstr/>
      </vt:variant>
      <vt:variant>
        <vt:i4>1572950</vt:i4>
      </vt:variant>
      <vt:variant>
        <vt:i4>12</vt:i4>
      </vt:variant>
      <vt:variant>
        <vt:i4>0</vt:i4>
      </vt:variant>
      <vt:variant>
        <vt:i4>5</vt:i4>
      </vt:variant>
      <vt:variant>
        <vt:lpwstr>http://www.fimi-iiwf.org/index-fondo.php</vt:lpwstr>
      </vt:variant>
      <vt:variant>
        <vt:lpwstr/>
      </vt:variant>
      <vt:variant>
        <vt:i4>2883618</vt:i4>
      </vt:variant>
      <vt:variant>
        <vt:i4>9</vt:i4>
      </vt:variant>
      <vt:variant>
        <vt:i4>0</vt:i4>
      </vt:variant>
      <vt:variant>
        <vt:i4>5</vt:i4>
      </vt:variant>
      <vt:variant>
        <vt:lpwstr>http://www.womensfundasia.org/</vt:lpwstr>
      </vt:variant>
      <vt:variant>
        <vt:lpwstr/>
      </vt:variant>
      <vt:variant>
        <vt:i4>2687090</vt:i4>
      </vt:variant>
      <vt:variant>
        <vt:i4>6</vt:i4>
      </vt:variant>
      <vt:variant>
        <vt:i4>0</vt:i4>
      </vt:variant>
      <vt:variant>
        <vt:i4>5</vt:i4>
      </vt:variant>
      <vt:variant>
        <vt:lpwstr>http://mujeresdelsur.org/sitio/</vt:lpwstr>
      </vt:variant>
      <vt:variant>
        <vt:lpwstr/>
      </vt:variant>
      <vt:variant>
        <vt:i4>6094864</vt:i4>
      </vt:variant>
      <vt:variant>
        <vt:i4>3</vt:i4>
      </vt:variant>
      <vt:variant>
        <vt:i4>0</vt:i4>
      </vt:variant>
      <vt:variant>
        <vt:i4>5</vt:i4>
      </vt:variant>
      <vt:variant>
        <vt:lpwstr>http://awdf.org/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3</cp:revision>
  <dcterms:created xsi:type="dcterms:W3CDTF">2019-05-08T14:48:00Z</dcterms:created>
  <dcterms:modified xsi:type="dcterms:W3CDTF">2019-05-08T14:50:00Z</dcterms:modified>
</cp:coreProperties>
</file>